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7133951">
      <w:pPr>
        <w:widowControl/>
        <w:snapToGrid w:val="0"/>
        <w:jc w:val="center"/>
        <w:rPr>
          <w:rFonts w:hint="eastAsia" w:ascii="黑体" w:hAnsi="黑体" w:eastAsia="黑体"/>
          <w:b/>
          <w:sz w:val="72"/>
          <w:szCs w:val="72"/>
        </w:rPr>
      </w:pPr>
    </w:p>
    <w:p w14:paraId="09B3F745">
      <w:pPr>
        <w:keepNext w:val="0"/>
        <w:keepLines w:val="0"/>
        <w:widowControl/>
        <w:suppressLineNumbers w:val="0"/>
        <w:jc w:val="left"/>
        <w:rPr>
          <w:rFonts w:hint="eastAsia" w:ascii="黑体" w:hAnsi="黑体" w:eastAsia="黑体"/>
          <w:b/>
          <w:sz w:val="72"/>
          <w:szCs w:val="72"/>
        </w:rPr>
      </w:pPr>
      <w:r>
        <w:rPr>
          <w:rFonts w:hint="eastAsia" w:ascii="黑体" w:hAnsi="黑体" w:eastAsia="黑体"/>
          <w:b/>
          <w:sz w:val="72"/>
          <w:szCs w:val="72"/>
        </w:rPr>
        <w:t>天津工业大学</w:t>
      </w:r>
      <w:r>
        <w:rPr>
          <w:rFonts w:hint="eastAsia" w:ascii="黑体" w:hAnsi="黑体" w:eastAsia="黑体" w:cs="Times New Roman"/>
          <w:b/>
          <w:sz w:val="72"/>
          <w:szCs w:val="72"/>
          <w:lang w:val="en-US" w:eastAsia="zh-CN"/>
        </w:rPr>
        <w:t>河</w:t>
      </w:r>
      <w:r>
        <w:rPr>
          <w:rFonts w:hint="eastAsia" w:ascii="黑体" w:hAnsi="黑体" w:eastAsia="黑体" w:cs="Times New Roman"/>
          <w:b/>
          <w:sz w:val="72"/>
          <w:szCs w:val="72"/>
          <w:lang w:val="en-US" w:eastAsia="zh-CN"/>
        </w:rPr>
        <w:t>东家属院1号楼更换屋面</w:t>
      </w:r>
      <w:r>
        <w:rPr>
          <w:rFonts w:hint="eastAsia" w:ascii="黑体" w:hAnsi="黑体" w:eastAsia="黑体"/>
          <w:b/>
          <w:sz w:val="72"/>
          <w:szCs w:val="72"/>
        </w:rPr>
        <w:t>工程项目</w:t>
      </w:r>
    </w:p>
    <w:p w14:paraId="3A76EE59">
      <w:pPr>
        <w:widowControl/>
        <w:snapToGrid w:val="0"/>
        <w:rPr>
          <w:rFonts w:hint="eastAsia" w:ascii="宋体" w:hAnsi="宋体"/>
          <w:b/>
          <w:bCs/>
          <w:color w:val="000000"/>
          <w:sz w:val="52"/>
          <w:szCs w:val="52"/>
        </w:rPr>
      </w:pPr>
    </w:p>
    <w:p w14:paraId="7D3DC2E7">
      <w:pPr>
        <w:widowControl/>
        <w:snapToGrid w:val="0"/>
        <w:jc w:val="center"/>
        <w:rPr>
          <w:rFonts w:hint="eastAsia" w:ascii="宋体" w:hAnsi="宋体"/>
          <w:b/>
          <w:bCs/>
          <w:color w:val="000000"/>
          <w:sz w:val="52"/>
          <w:szCs w:val="52"/>
        </w:rPr>
      </w:pPr>
    </w:p>
    <w:p w14:paraId="0CDEA45C">
      <w:pPr>
        <w:widowControl/>
        <w:snapToGrid w:val="0"/>
        <w:jc w:val="center"/>
        <w:rPr>
          <w:rFonts w:hint="eastAsia" w:ascii="黑体" w:hAnsi="黑体" w:eastAsia="黑体"/>
          <w:b/>
          <w:sz w:val="72"/>
          <w:szCs w:val="72"/>
        </w:rPr>
      </w:pPr>
      <w:r>
        <w:rPr>
          <w:rFonts w:hint="eastAsia" w:ascii="黑体" w:hAnsi="黑体" w:eastAsia="黑体"/>
          <w:b/>
          <w:sz w:val="72"/>
          <w:szCs w:val="72"/>
        </w:rPr>
        <w:t>竞争性磋商文件</w:t>
      </w:r>
    </w:p>
    <w:p w14:paraId="7C07092D">
      <w:pPr>
        <w:widowControl/>
        <w:spacing w:line="192" w:lineRule="auto"/>
        <w:jc w:val="center"/>
        <w:rPr>
          <w:rFonts w:hint="eastAsia" w:ascii="宋体" w:hAnsi="宋体"/>
          <w:sz w:val="30"/>
          <w:szCs w:val="30"/>
        </w:rPr>
      </w:pPr>
    </w:p>
    <w:p w14:paraId="7C4F59F1">
      <w:pPr>
        <w:widowControl/>
        <w:spacing w:line="192" w:lineRule="auto"/>
        <w:jc w:val="center"/>
        <w:rPr>
          <w:rFonts w:hint="eastAsia" w:ascii="宋体" w:hAnsi="宋体"/>
          <w:sz w:val="30"/>
          <w:szCs w:val="30"/>
        </w:rPr>
      </w:pPr>
    </w:p>
    <w:p w14:paraId="71CA3292">
      <w:pPr>
        <w:widowControl/>
        <w:spacing w:line="192" w:lineRule="auto"/>
        <w:jc w:val="center"/>
        <w:rPr>
          <w:rFonts w:hint="eastAsia" w:ascii="宋体" w:hAnsi="宋体"/>
          <w:sz w:val="30"/>
          <w:szCs w:val="30"/>
        </w:rPr>
      </w:pPr>
    </w:p>
    <w:p w14:paraId="57A08C1D">
      <w:pPr>
        <w:widowControl/>
        <w:spacing w:line="192" w:lineRule="auto"/>
        <w:rPr>
          <w:rFonts w:hint="eastAsia" w:ascii="Arial" w:hAnsi="Arial" w:cs="Arial"/>
          <w:b/>
          <w:bCs/>
          <w:sz w:val="30"/>
          <w:szCs w:val="30"/>
        </w:rPr>
      </w:pPr>
    </w:p>
    <w:p w14:paraId="25C9C02E">
      <w:pPr>
        <w:widowControl/>
        <w:spacing w:line="192" w:lineRule="auto"/>
        <w:jc w:val="center"/>
        <w:rPr>
          <w:rFonts w:hAnsi="宋体"/>
          <w:sz w:val="30"/>
          <w:szCs w:val="30"/>
        </w:rPr>
      </w:pPr>
    </w:p>
    <w:p w14:paraId="4AB53B88">
      <w:pPr>
        <w:widowControl/>
        <w:spacing w:line="192" w:lineRule="auto"/>
        <w:jc w:val="center"/>
        <w:rPr>
          <w:rFonts w:hAnsi="宋体"/>
          <w:sz w:val="30"/>
          <w:szCs w:val="30"/>
        </w:rPr>
      </w:pPr>
    </w:p>
    <w:p w14:paraId="37DE3719">
      <w:pPr>
        <w:widowControl/>
        <w:spacing w:line="192" w:lineRule="auto"/>
        <w:jc w:val="center"/>
        <w:rPr>
          <w:rFonts w:hAnsi="宋体"/>
          <w:sz w:val="30"/>
          <w:szCs w:val="30"/>
        </w:rPr>
      </w:pPr>
    </w:p>
    <w:p w14:paraId="468030CC">
      <w:pPr>
        <w:widowControl/>
        <w:spacing w:line="192" w:lineRule="auto"/>
        <w:rPr>
          <w:rFonts w:hAnsi="宋体"/>
          <w:sz w:val="30"/>
          <w:szCs w:val="30"/>
        </w:rPr>
      </w:pPr>
    </w:p>
    <w:p w14:paraId="3AF2938D">
      <w:pPr>
        <w:widowControl/>
        <w:spacing w:line="192" w:lineRule="auto"/>
        <w:rPr>
          <w:rFonts w:hAnsi="宋体"/>
          <w:sz w:val="30"/>
          <w:szCs w:val="30"/>
        </w:rPr>
      </w:pPr>
    </w:p>
    <w:p w14:paraId="073044F1">
      <w:pPr>
        <w:widowControl/>
        <w:spacing w:line="192" w:lineRule="auto"/>
        <w:rPr>
          <w:rFonts w:hAnsi="宋体"/>
          <w:sz w:val="30"/>
          <w:szCs w:val="30"/>
        </w:rPr>
      </w:pPr>
    </w:p>
    <w:p w14:paraId="17C73280">
      <w:pPr>
        <w:widowControl/>
        <w:spacing w:line="192" w:lineRule="auto"/>
        <w:rPr>
          <w:rFonts w:hint="eastAsia" w:hAnsi="宋体"/>
          <w:sz w:val="30"/>
          <w:szCs w:val="30"/>
        </w:rPr>
      </w:pPr>
    </w:p>
    <w:p w14:paraId="6310B4B5">
      <w:pPr>
        <w:jc w:val="center"/>
        <w:rPr>
          <w:rFonts w:hint="eastAsia" w:hAnsi="宋体"/>
          <w:b/>
          <w:sz w:val="32"/>
          <w:szCs w:val="32"/>
        </w:rPr>
      </w:pPr>
      <w:r>
        <w:rPr>
          <w:rFonts w:hint="eastAsia" w:hAnsi="宋体"/>
          <w:b/>
          <w:sz w:val="32"/>
          <w:szCs w:val="32"/>
        </w:rPr>
        <w:t>采购人：天津工业大学</w:t>
      </w:r>
    </w:p>
    <w:p w14:paraId="506A7833">
      <w:pPr>
        <w:jc w:val="center"/>
        <w:rPr>
          <w:rFonts w:hint="eastAsia" w:hAnsi="宋体"/>
          <w:b/>
          <w:sz w:val="32"/>
          <w:szCs w:val="32"/>
        </w:rPr>
        <w:sectPr>
          <w:headerReference r:id="rId3" w:type="default"/>
          <w:pgSz w:w="11906" w:h="16838"/>
          <w:pgMar w:top="1440" w:right="1800" w:bottom="1440" w:left="1800" w:header="851" w:footer="992" w:gutter="0"/>
          <w:cols w:space="720" w:num="1"/>
          <w:docGrid w:type="lines" w:linePitch="312" w:charSpace="0"/>
        </w:sectPr>
      </w:pPr>
    </w:p>
    <w:p w14:paraId="466AA1C5">
      <w:pPr>
        <w:pStyle w:val="11"/>
        <w:spacing w:line="500" w:lineRule="exact"/>
        <w:rPr>
          <w:rFonts w:hint="eastAsia" w:ascii="宋体" w:hAnsi="宋体" w:cs="宋体"/>
          <w:sz w:val="28"/>
          <w:szCs w:val="28"/>
        </w:rPr>
      </w:pPr>
      <w:r>
        <w:rPr>
          <w:rFonts w:hint="eastAsia" w:ascii="宋体" w:hAnsi="宋体" w:cs="宋体"/>
          <w:sz w:val="28"/>
          <w:szCs w:val="28"/>
        </w:rPr>
        <w:t>目     录</w:t>
      </w:r>
    </w:p>
    <w:p w14:paraId="25BB8170">
      <w:pPr>
        <w:pStyle w:val="11"/>
        <w:tabs>
          <w:tab w:val="right" w:leader="dot" w:pos="8306"/>
          <w:tab w:val="clear" w:pos="8296"/>
        </w:tabs>
        <w:rPr>
          <w:rFonts w:hint="eastAsia" w:ascii="宋体" w:hAnsi="宋体" w:cs="宋体"/>
          <w:b/>
          <w:bCs/>
          <w:sz w:val="28"/>
          <w:szCs w:val="28"/>
        </w:rPr>
      </w:pPr>
      <w:r>
        <w:rPr>
          <w:rFonts w:hint="eastAsia" w:ascii="宋体" w:hAnsi="宋体" w:cs="宋体"/>
          <w:b/>
          <w:sz w:val="28"/>
          <w:szCs w:val="28"/>
        </w:rPr>
        <w:fldChar w:fldCharType="begin"/>
      </w:r>
      <w:r>
        <w:rPr>
          <w:rFonts w:hint="eastAsia" w:ascii="宋体" w:hAnsi="宋体" w:cs="宋体"/>
          <w:b/>
          <w:sz w:val="28"/>
          <w:szCs w:val="28"/>
        </w:rPr>
        <w:instrText xml:space="preserve"> TOC \o "1-3" \h \z \u </w:instrText>
      </w:r>
      <w:r>
        <w:rPr>
          <w:rFonts w:hint="eastAsia" w:ascii="宋体" w:hAnsi="宋体" w:cs="宋体"/>
          <w:b/>
          <w:sz w:val="28"/>
          <w:szCs w:val="28"/>
        </w:rPr>
        <w:fldChar w:fldCharType="separate"/>
      </w:r>
      <w:r>
        <w:rPr>
          <w:rFonts w:hint="eastAsia" w:ascii="宋体" w:hAnsi="宋体" w:cs="宋体"/>
          <w:b/>
          <w:bCs/>
          <w:sz w:val="28"/>
          <w:szCs w:val="28"/>
        </w:rPr>
        <w:fldChar w:fldCharType="begin"/>
      </w:r>
      <w:r>
        <w:rPr>
          <w:rFonts w:hint="eastAsia" w:ascii="宋体" w:hAnsi="宋体" w:cs="宋体"/>
          <w:b/>
          <w:bCs/>
          <w:sz w:val="28"/>
          <w:szCs w:val="28"/>
        </w:rPr>
        <w:instrText xml:space="preserve"> HYPERLINK \l _Toc28679 </w:instrText>
      </w:r>
      <w:r>
        <w:rPr>
          <w:rFonts w:hint="eastAsia" w:ascii="宋体" w:hAnsi="宋体" w:cs="宋体"/>
          <w:b/>
          <w:bCs/>
          <w:sz w:val="28"/>
          <w:szCs w:val="28"/>
        </w:rPr>
        <w:fldChar w:fldCharType="separate"/>
      </w:r>
      <w:r>
        <w:rPr>
          <w:rFonts w:hint="eastAsia" w:ascii="宋体" w:hAnsi="宋体" w:cs="宋体"/>
          <w:b/>
          <w:bCs/>
          <w:sz w:val="28"/>
          <w:szCs w:val="28"/>
        </w:rPr>
        <w:t>第一部分 磋商邀请函</w:t>
      </w:r>
      <w:r>
        <w:rPr>
          <w:rFonts w:hint="eastAsia" w:ascii="宋体" w:hAnsi="宋体" w:cs="宋体"/>
          <w:b/>
          <w:bCs/>
          <w:sz w:val="28"/>
          <w:szCs w:val="28"/>
        </w:rPr>
        <w:tab/>
      </w:r>
      <w:r>
        <w:rPr>
          <w:rFonts w:hint="eastAsia" w:ascii="宋体" w:hAnsi="宋体" w:cs="宋体"/>
          <w:b/>
          <w:bCs/>
          <w:sz w:val="28"/>
          <w:szCs w:val="28"/>
        </w:rPr>
        <w:fldChar w:fldCharType="begin"/>
      </w:r>
      <w:r>
        <w:rPr>
          <w:rFonts w:hint="eastAsia" w:ascii="宋体" w:hAnsi="宋体" w:cs="宋体"/>
          <w:b/>
          <w:bCs/>
          <w:sz w:val="28"/>
          <w:szCs w:val="28"/>
        </w:rPr>
        <w:instrText xml:space="preserve"> PAGEREF _Toc28679 </w:instrText>
      </w:r>
      <w:r>
        <w:rPr>
          <w:rFonts w:hint="eastAsia" w:ascii="宋体" w:hAnsi="宋体" w:cs="宋体"/>
          <w:b/>
          <w:bCs/>
          <w:sz w:val="28"/>
          <w:szCs w:val="28"/>
        </w:rPr>
        <w:fldChar w:fldCharType="separate"/>
      </w:r>
      <w:r>
        <w:rPr>
          <w:rFonts w:hint="eastAsia" w:ascii="宋体" w:hAnsi="宋体" w:cs="宋体"/>
          <w:b/>
          <w:bCs/>
          <w:sz w:val="28"/>
          <w:szCs w:val="28"/>
        </w:rPr>
        <w:t>1</w:t>
      </w:r>
      <w:r>
        <w:rPr>
          <w:rFonts w:hint="eastAsia" w:ascii="宋体" w:hAnsi="宋体" w:cs="宋体"/>
          <w:b/>
          <w:bCs/>
          <w:sz w:val="28"/>
          <w:szCs w:val="28"/>
        </w:rPr>
        <w:fldChar w:fldCharType="end"/>
      </w:r>
      <w:r>
        <w:rPr>
          <w:rFonts w:hint="eastAsia" w:ascii="宋体" w:hAnsi="宋体" w:cs="宋体"/>
          <w:b/>
          <w:bCs/>
          <w:sz w:val="28"/>
          <w:szCs w:val="28"/>
        </w:rPr>
        <w:fldChar w:fldCharType="end"/>
      </w:r>
    </w:p>
    <w:p w14:paraId="13ACA379">
      <w:pPr>
        <w:pStyle w:val="11"/>
        <w:tabs>
          <w:tab w:val="right" w:leader="dot" w:pos="8306"/>
          <w:tab w:val="clear" w:pos="8296"/>
        </w:tabs>
        <w:rPr>
          <w:rFonts w:hint="eastAsia" w:ascii="宋体" w:hAnsi="宋体" w:cs="宋体"/>
          <w:sz w:val="28"/>
          <w:szCs w:val="28"/>
        </w:rPr>
      </w:pPr>
      <w:r>
        <w:rPr>
          <w:rFonts w:hint="eastAsia" w:ascii="宋体" w:hAnsi="宋体" w:cs="宋体"/>
          <w:b/>
          <w:bCs/>
          <w:sz w:val="28"/>
          <w:szCs w:val="28"/>
        </w:rPr>
        <w:fldChar w:fldCharType="begin"/>
      </w:r>
      <w:r>
        <w:rPr>
          <w:rFonts w:hint="eastAsia" w:ascii="宋体" w:hAnsi="宋体" w:cs="宋体"/>
          <w:b/>
          <w:bCs/>
          <w:sz w:val="28"/>
          <w:szCs w:val="28"/>
        </w:rPr>
        <w:instrText xml:space="preserve"> HYPERLINK \l _Toc20218 </w:instrText>
      </w:r>
      <w:r>
        <w:rPr>
          <w:rFonts w:hint="eastAsia" w:ascii="宋体" w:hAnsi="宋体" w:cs="宋体"/>
          <w:b/>
          <w:bCs/>
          <w:sz w:val="28"/>
          <w:szCs w:val="28"/>
        </w:rPr>
        <w:fldChar w:fldCharType="separate"/>
      </w:r>
      <w:r>
        <w:rPr>
          <w:rFonts w:hint="eastAsia" w:ascii="宋体" w:hAnsi="宋体" w:cs="宋体"/>
          <w:b/>
          <w:bCs/>
          <w:sz w:val="28"/>
          <w:szCs w:val="28"/>
        </w:rPr>
        <w:t>第二部分 磋商项目要求</w:t>
      </w:r>
      <w:r>
        <w:rPr>
          <w:rFonts w:hint="eastAsia" w:ascii="宋体" w:hAnsi="宋体" w:cs="宋体"/>
          <w:b/>
          <w:bCs/>
          <w:sz w:val="28"/>
          <w:szCs w:val="28"/>
        </w:rPr>
        <w:tab/>
      </w:r>
      <w:r>
        <w:rPr>
          <w:rFonts w:hint="eastAsia" w:ascii="宋体" w:hAnsi="宋体" w:cs="宋体"/>
          <w:b/>
          <w:bCs/>
          <w:sz w:val="28"/>
          <w:szCs w:val="28"/>
        </w:rPr>
        <w:fldChar w:fldCharType="begin"/>
      </w:r>
      <w:r>
        <w:rPr>
          <w:rFonts w:hint="eastAsia" w:ascii="宋体" w:hAnsi="宋体" w:cs="宋体"/>
          <w:b/>
          <w:bCs/>
          <w:sz w:val="28"/>
          <w:szCs w:val="28"/>
        </w:rPr>
        <w:instrText xml:space="preserve"> PAGEREF _Toc20218 </w:instrText>
      </w:r>
      <w:r>
        <w:rPr>
          <w:rFonts w:hint="eastAsia" w:ascii="宋体" w:hAnsi="宋体" w:cs="宋体"/>
          <w:b/>
          <w:bCs/>
          <w:sz w:val="28"/>
          <w:szCs w:val="28"/>
        </w:rPr>
        <w:fldChar w:fldCharType="separate"/>
      </w:r>
      <w:r>
        <w:rPr>
          <w:rFonts w:hint="eastAsia" w:ascii="宋体" w:hAnsi="宋体" w:cs="宋体"/>
          <w:b/>
          <w:bCs/>
          <w:sz w:val="28"/>
          <w:szCs w:val="28"/>
        </w:rPr>
        <w:t>5</w:t>
      </w:r>
      <w:r>
        <w:rPr>
          <w:rFonts w:hint="eastAsia" w:ascii="宋体" w:hAnsi="宋体" w:cs="宋体"/>
          <w:b/>
          <w:bCs/>
          <w:sz w:val="28"/>
          <w:szCs w:val="28"/>
        </w:rPr>
        <w:fldChar w:fldCharType="end"/>
      </w:r>
      <w:r>
        <w:rPr>
          <w:rFonts w:hint="eastAsia" w:ascii="宋体" w:hAnsi="宋体" w:cs="宋体"/>
          <w:b/>
          <w:bCs/>
          <w:sz w:val="28"/>
          <w:szCs w:val="28"/>
        </w:rPr>
        <w:fldChar w:fldCharType="end"/>
      </w:r>
    </w:p>
    <w:p w14:paraId="1636A839">
      <w:pPr>
        <w:pStyle w:val="12"/>
        <w:tabs>
          <w:tab w:val="right" w:leader="dot" w:pos="8306"/>
        </w:tabs>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_Toc5901 </w:instrText>
      </w:r>
      <w:r>
        <w:rPr>
          <w:rFonts w:hint="eastAsia" w:ascii="宋体" w:hAnsi="宋体" w:cs="宋体"/>
          <w:sz w:val="28"/>
          <w:szCs w:val="28"/>
        </w:rPr>
        <w:fldChar w:fldCharType="separate"/>
      </w:r>
      <w:r>
        <w:rPr>
          <w:rFonts w:hint="eastAsia" w:ascii="宋体" w:hAnsi="宋体" w:cs="宋体"/>
          <w:bCs/>
          <w:sz w:val="28"/>
          <w:szCs w:val="28"/>
        </w:rPr>
        <w:t>一、项目内容</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_Toc5901 </w:instrText>
      </w:r>
      <w:r>
        <w:rPr>
          <w:rFonts w:hint="eastAsia" w:ascii="宋体" w:hAnsi="宋体" w:cs="宋体"/>
          <w:sz w:val="28"/>
          <w:szCs w:val="28"/>
        </w:rPr>
        <w:fldChar w:fldCharType="separate"/>
      </w:r>
      <w:r>
        <w:rPr>
          <w:rFonts w:hint="eastAsia" w:ascii="宋体" w:hAnsi="宋体" w:cs="宋体"/>
          <w:sz w:val="28"/>
          <w:szCs w:val="28"/>
        </w:rPr>
        <w:t>5</w:t>
      </w:r>
      <w:r>
        <w:rPr>
          <w:rFonts w:hint="eastAsia" w:ascii="宋体" w:hAnsi="宋体" w:cs="宋体"/>
          <w:sz w:val="28"/>
          <w:szCs w:val="28"/>
        </w:rPr>
        <w:fldChar w:fldCharType="end"/>
      </w:r>
      <w:r>
        <w:rPr>
          <w:rFonts w:hint="eastAsia" w:ascii="宋体" w:hAnsi="宋体" w:cs="宋体"/>
          <w:sz w:val="28"/>
          <w:szCs w:val="28"/>
        </w:rPr>
        <w:fldChar w:fldCharType="end"/>
      </w:r>
    </w:p>
    <w:p w14:paraId="1FDC27FA">
      <w:pPr>
        <w:pStyle w:val="12"/>
        <w:tabs>
          <w:tab w:val="right" w:leader="dot" w:pos="8306"/>
        </w:tabs>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_Toc29117 </w:instrText>
      </w:r>
      <w:r>
        <w:rPr>
          <w:rFonts w:hint="eastAsia" w:ascii="宋体" w:hAnsi="宋体" w:cs="宋体"/>
          <w:sz w:val="28"/>
          <w:szCs w:val="28"/>
        </w:rPr>
        <w:fldChar w:fldCharType="separate"/>
      </w:r>
      <w:r>
        <w:rPr>
          <w:rFonts w:hint="eastAsia" w:ascii="宋体" w:hAnsi="宋体" w:cs="宋体"/>
          <w:sz w:val="28"/>
          <w:szCs w:val="28"/>
        </w:rPr>
        <w:t>二、技术要求</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_Toc29117 </w:instrText>
      </w:r>
      <w:r>
        <w:rPr>
          <w:rFonts w:hint="eastAsia" w:ascii="宋体" w:hAnsi="宋体" w:cs="宋体"/>
          <w:sz w:val="28"/>
          <w:szCs w:val="28"/>
        </w:rPr>
        <w:fldChar w:fldCharType="separate"/>
      </w:r>
      <w:r>
        <w:rPr>
          <w:rFonts w:hint="eastAsia" w:ascii="宋体" w:hAnsi="宋体" w:cs="宋体"/>
          <w:sz w:val="28"/>
          <w:szCs w:val="28"/>
        </w:rPr>
        <w:t>5</w:t>
      </w:r>
      <w:r>
        <w:rPr>
          <w:rFonts w:hint="eastAsia" w:ascii="宋体" w:hAnsi="宋体" w:cs="宋体"/>
          <w:sz w:val="28"/>
          <w:szCs w:val="28"/>
        </w:rPr>
        <w:fldChar w:fldCharType="end"/>
      </w:r>
      <w:r>
        <w:rPr>
          <w:rFonts w:hint="eastAsia" w:ascii="宋体" w:hAnsi="宋体" w:cs="宋体"/>
          <w:sz w:val="28"/>
          <w:szCs w:val="28"/>
        </w:rPr>
        <w:fldChar w:fldCharType="end"/>
      </w:r>
    </w:p>
    <w:p w14:paraId="35BFB9A2">
      <w:pPr>
        <w:pStyle w:val="12"/>
        <w:tabs>
          <w:tab w:val="right" w:leader="dot" w:pos="8306"/>
        </w:tabs>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_Toc25568 </w:instrText>
      </w:r>
      <w:r>
        <w:rPr>
          <w:rFonts w:hint="eastAsia" w:ascii="宋体" w:hAnsi="宋体" w:cs="宋体"/>
          <w:sz w:val="28"/>
          <w:szCs w:val="28"/>
        </w:rPr>
        <w:fldChar w:fldCharType="separate"/>
      </w:r>
      <w:r>
        <w:rPr>
          <w:rFonts w:hint="eastAsia" w:ascii="宋体" w:hAnsi="宋体" w:cs="宋体"/>
          <w:sz w:val="28"/>
          <w:szCs w:val="28"/>
        </w:rPr>
        <w:t>三、商务要求</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_Toc25568 </w:instrText>
      </w:r>
      <w:r>
        <w:rPr>
          <w:rFonts w:hint="eastAsia" w:ascii="宋体" w:hAnsi="宋体" w:cs="宋体"/>
          <w:sz w:val="28"/>
          <w:szCs w:val="28"/>
        </w:rPr>
        <w:fldChar w:fldCharType="separate"/>
      </w:r>
      <w:r>
        <w:rPr>
          <w:rFonts w:hint="eastAsia" w:ascii="宋体" w:hAnsi="宋体" w:cs="宋体"/>
          <w:sz w:val="28"/>
          <w:szCs w:val="28"/>
        </w:rPr>
        <w:t>6</w:t>
      </w:r>
      <w:r>
        <w:rPr>
          <w:rFonts w:hint="eastAsia" w:ascii="宋体" w:hAnsi="宋体" w:cs="宋体"/>
          <w:sz w:val="28"/>
          <w:szCs w:val="28"/>
        </w:rPr>
        <w:fldChar w:fldCharType="end"/>
      </w:r>
      <w:r>
        <w:rPr>
          <w:rFonts w:hint="eastAsia" w:ascii="宋体" w:hAnsi="宋体" w:cs="宋体"/>
          <w:sz w:val="28"/>
          <w:szCs w:val="28"/>
        </w:rPr>
        <w:fldChar w:fldCharType="end"/>
      </w:r>
    </w:p>
    <w:p w14:paraId="4072BAA4">
      <w:pPr>
        <w:pStyle w:val="12"/>
        <w:tabs>
          <w:tab w:val="right" w:leader="dot" w:pos="8306"/>
        </w:tabs>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_Toc30227 </w:instrText>
      </w:r>
      <w:r>
        <w:rPr>
          <w:rFonts w:hint="eastAsia" w:ascii="宋体" w:hAnsi="宋体" w:cs="宋体"/>
          <w:sz w:val="28"/>
          <w:szCs w:val="28"/>
        </w:rPr>
        <w:fldChar w:fldCharType="separate"/>
      </w:r>
      <w:r>
        <w:rPr>
          <w:rFonts w:hint="eastAsia" w:ascii="宋体" w:hAnsi="宋体" w:cs="宋体"/>
          <w:sz w:val="28"/>
          <w:szCs w:val="28"/>
        </w:rPr>
        <w:t>四、磋商程序</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_Toc30227 </w:instrText>
      </w:r>
      <w:r>
        <w:rPr>
          <w:rFonts w:hint="eastAsia" w:ascii="宋体" w:hAnsi="宋体" w:cs="宋体"/>
          <w:sz w:val="28"/>
          <w:szCs w:val="28"/>
        </w:rPr>
        <w:fldChar w:fldCharType="separate"/>
      </w:r>
      <w:r>
        <w:rPr>
          <w:rFonts w:hint="eastAsia" w:ascii="宋体" w:hAnsi="宋体" w:cs="宋体"/>
          <w:sz w:val="28"/>
          <w:szCs w:val="28"/>
        </w:rPr>
        <w:t>8</w:t>
      </w:r>
      <w:r>
        <w:rPr>
          <w:rFonts w:hint="eastAsia" w:ascii="宋体" w:hAnsi="宋体" w:cs="宋体"/>
          <w:sz w:val="28"/>
          <w:szCs w:val="28"/>
        </w:rPr>
        <w:fldChar w:fldCharType="end"/>
      </w:r>
      <w:r>
        <w:rPr>
          <w:rFonts w:hint="eastAsia" w:ascii="宋体" w:hAnsi="宋体" w:cs="宋体"/>
          <w:sz w:val="28"/>
          <w:szCs w:val="28"/>
        </w:rPr>
        <w:fldChar w:fldCharType="end"/>
      </w:r>
    </w:p>
    <w:p w14:paraId="71F6EBBC">
      <w:pPr>
        <w:pStyle w:val="12"/>
        <w:tabs>
          <w:tab w:val="right" w:leader="dot" w:pos="8306"/>
        </w:tabs>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_Toc30748 </w:instrText>
      </w:r>
      <w:r>
        <w:rPr>
          <w:rFonts w:hint="eastAsia" w:ascii="宋体" w:hAnsi="宋体" w:cs="宋体"/>
          <w:sz w:val="28"/>
          <w:szCs w:val="28"/>
        </w:rPr>
        <w:fldChar w:fldCharType="separate"/>
      </w:r>
      <w:r>
        <w:rPr>
          <w:rFonts w:hint="eastAsia" w:ascii="宋体" w:hAnsi="宋体" w:cs="宋体"/>
          <w:sz w:val="28"/>
          <w:szCs w:val="28"/>
        </w:rPr>
        <w:t>五、评分因素及评标标准</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_Toc30748 </w:instrText>
      </w:r>
      <w:r>
        <w:rPr>
          <w:rFonts w:hint="eastAsia" w:ascii="宋体" w:hAnsi="宋体" w:cs="宋体"/>
          <w:sz w:val="28"/>
          <w:szCs w:val="28"/>
        </w:rPr>
        <w:fldChar w:fldCharType="separate"/>
      </w:r>
      <w:r>
        <w:rPr>
          <w:rFonts w:hint="eastAsia" w:ascii="宋体" w:hAnsi="宋体" w:cs="宋体"/>
          <w:sz w:val="28"/>
          <w:szCs w:val="28"/>
        </w:rPr>
        <w:t>10</w:t>
      </w:r>
      <w:r>
        <w:rPr>
          <w:rFonts w:hint="eastAsia" w:ascii="宋体" w:hAnsi="宋体" w:cs="宋体"/>
          <w:sz w:val="28"/>
          <w:szCs w:val="28"/>
        </w:rPr>
        <w:fldChar w:fldCharType="end"/>
      </w:r>
      <w:r>
        <w:rPr>
          <w:rFonts w:hint="eastAsia" w:ascii="宋体" w:hAnsi="宋体" w:cs="宋体"/>
          <w:sz w:val="28"/>
          <w:szCs w:val="28"/>
        </w:rPr>
        <w:fldChar w:fldCharType="end"/>
      </w:r>
    </w:p>
    <w:p w14:paraId="2497164E">
      <w:pPr>
        <w:pStyle w:val="12"/>
        <w:tabs>
          <w:tab w:val="right" w:leader="dot" w:pos="8306"/>
        </w:tabs>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_Toc12489 </w:instrText>
      </w:r>
      <w:r>
        <w:rPr>
          <w:rFonts w:hint="eastAsia" w:ascii="宋体" w:hAnsi="宋体" w:cs="宋体"/>
          <w:sz w:val="28"/>
          <w:szCs w:val="28"/>
        </w:rPr>
        <w:fldChar w:fldCharType="separate"/>
      </w:r>
      <w:r>
        <w:rPr>
          <w:rFonts w:hint="eastAsia" w:ascii="宋体" w:hAnsi="宋体" w:cs="宋体"/>
          <w:sz w:val="28"/>
          <w:szCs w:val="28"/>
        </w:rPr>
        <w:t>六、其他注意事项</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_Toc12489 </w:instrText>
      </w:r>
      <w:r>
        <w:rPr>
          <w:rFonts w:hint="eastAsia" w:ascii="宋体" w:hAnsi="宋体" w:cs="宋体"/>
          <w:sz w:val="28"/>
          <w:szCs w:val="28"/>
        </w:rPr>
        <w:fldChar w:fldCharType="separate"/>
      </w:r>
      <w:r>
        <w:rPr>
          <w:rFonts w:hint="eastAsia" w:ascii="宋体" w:hAnsi="宋体" w:cs="宋体"/>
          <w:sz w:val="28"/>
          <w:szCs w:val="28"/>
        </w:rPr>
        <w:t>16</w:t>
      </w:r>
      <w:r>
        <w:rPr>
          <w:rFonts w:hint="eastAsia" w:ascii="宋体" w:hAnsi="宋体" w:cs="宋体"/>
          <w:sz w:val="28"/>
          <w:szCs w:val="28"/>
        </w:rPr>
        <w:fldChar w:fldCharType="end"/>
      </w:r>
      <w:r>
        <w:rPr>
          <w:rFonts w:hint="eastAsia" w:ascii="宋体" w:hAnsi="宋体" w:cs="宋体"/>
          <w:sz w:val="28"/>
          <w:szCs w:val="28"/>
        </w:rPr>
        <w:fldChar w:fldCharType="end"/>
      </w:r>
    </w:p>
    <w:p w14:paraId="3E7DAA31">
      <w:pPr>
        <w:pStyle w:val="12"/>
        <w:tabs>
          <w:tab w:val="right" w:leader="dot" w:pos="8306"/>
        </w:tabs>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_Toc20568 </w:instrText>
      </w:r>
      <w:r>
        <w:rPr>
          <w:rFonts w:hint="eastAsia" w:ascii="宋体" w:hAnsi="宋体" w:cs="宋体"/>
          <w:sz w:val="28"/>
          <w:szCs w:val="28"/>
        </w:rPr>
        <w:fldChar w:fldCharType="separate"/>
      </w:r>
      <w:r>
        <w:rPr>
          <w:rFonts w:hint="eastAsia" w:ascii="宋体" w:hAnsi="宋体" w:cs="宋体"/>
          <w:sz w:val="28"/>
          <w:szCs w:val="28"/>
        </w:rPr>
        <w:t>七、项目需求书</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_Toc20568 </w:instrText>
      </w:r>
      <w:r>
        <w:rPr>
          <w:rFonts w:hint="eastAsia" w:ascii="宋体" w:hAnsi="宋体" w:cs="宋体"/>
          <w:sz w:val="28"/>
          <w:szCs w:val="28"/>
        </w:rPr>
        <w:fldChar w:fldCharType="separate"/>
      </w:r>
      <w:r>
        <w:rPr>
          <w:rFonts w:hint="eastAsia" w:ascii="宋体" w:hAnsi="宋体" w:cs="宋体"/>
          <w:sz w:val="28"/>
          <w:szCs w:val="28"/>
        </w:rPr>
        <w:t>18</w:t>
      </w:r>
      <w:r>
        <w:rPr>
          <w:rFonts w:hint="eastAsia" w:ascii="宋体" w:hAnsi="宋体" w:cs="宋体"/>
          <w:sz w:val="28"/>
          <w:szCs w:val="28"/>
        </w:rPr>
        <w:fldChar w:fldCharType="end"/>
      </w:r>
      <w:r>
        <w:rPr>
          <w:rFonts w:hint="eastAsia" w:ascii="宋体" w:hAnsi="宋体" w:cs="宋体"/>
          <w:sz w:val="28"/>
          <w:szCs w:val="28"/>
        </w:rPr>
        <w:fldChar w:fldCharType="end"/>
      </w:r>
    </w:p>
    <w:p w14:paraId="63ECFC36">
      <w:pPr>
        <w:pStyle w:val="11"/>
        <w:tabs>
          <w:tab w:val="right" w:leader="dot" w:pos="8306"/>
          <w:tab w:val="clear" w:pos="8296"/>
        </w:tabs>
        <w:rPr>
          <w:rFonts w:hint="eastAsia" w:ascii="宋体" w:hAnsi="宋体" w:cs="宋体"/>
          <w:b/>
          <w:bCs/>
          <w:sz w:val="28"/>
          <w:szCs w:val="28"/>
        </w:rPr>
      </w:pPr>
      <w:r>
        <w:rPr>
          <w:rFonts w:hint="eastAsia" w:ascii="宋体" w:hAnsi="宋体" w:cs="宋体"/>
          <w:b/>
          <w:bCs/>
          <w:sz w:val="28"/>
          <w:szCs w:val="28"/>
        </w:rPr>
        <w:fldChar w:fldCharType="begin"/>
      </w:r>
      <w:r>
        <w:rPr>
          <w:rFonts w:hint="eastAsia" w:ascii="宋体" w:hAnsi="宋体" w:cs="宋体"/>
          <w:b/>
          <w:bCs/>
          <w:sz w:val="28"/>
          <w:szCs w:val="28"/>
        </w:rPr>
        <w:instrText xml:space="preserve"> HYPERLINK \l _Toc17178 </w:instrText>
      </w:r>
      <w:r>
        <w:rPr>
          <w:rFonts w:hint="eastAsia" w:ascii="宋体" w:hAnsi="宋体" w:cs="宋体"/>
          <w:b/>
          <w:bCs/>
          <w:sz w:val="28"/>
          <w:szCs w:val="28"/>
        </w:rPr>
        <w:fldChar w:fldCharType="separate"/>
      </w:r>
      <w:r>
        <w:rPr>
          <w:rFonts w:hint="eastAsia" w:ascii="宋体" w:hAnsi="宋体" w:cs="宋体"/>
          <w:b/>
          <w:bCs/>
          <w:sz w:val="28"/>
          <w:szCs w:val="28"/>
        </w:rPr>
        <w:t>第三部分  磋商须知</w:t>
      </w:r>
      <w:r>
        <w:rPr>
          <w:rFonts w:hint="eastAsia" w:ascii="宋体" w:hAnsi="宋体" w:cs="宋体"/>
          <w:b/>
          <w:bCs/>
          <w:sz w:val="28"/>
          <w:szCs w:val="28"/>
        </w:rPr>
        <w:tab/>
      </w:r>
      <w:r>
        <w:rPr>
          <w:rFonts w:hint="eastAsia" w:ascii="宋体" w:hAnsi="宋体" w:cs="宋体"/>
          <w:b/>
          <w:bCs/>
          <w:sz w:val="28"/>
          <w:szCs w:val="28"/>
        </w:rPr>
        <w:fldChar w:fldCharType="begin"/>
      </w:r>
      <w:r>
        <w:rPr>
          <w:rFonts w:hint="eastAsia" w:ascii="宋体" w:hAnsi="宋体" w:cs="宋体"/>
          <w:b/>
          <w:bCs/>
          <w:sz w:val="28"/>
          <w:szCs w:val="28"/>
        </w:rPr>
        <w:instrText xml:space="preserve"> PAGEREF _Toc17178 </w:instrText>
      </w:r>
      <w:r>
        <w:rPr>
          <w:rFonts w:hint="eastAsia" w:ascii="宋体" w:hAnsi="宋体" w:cs="宋体"/>
          <w:b/>
          <w:bCs/>
          <w:sz w:val="28"/>
          <w:szCs w:val="28"/>
        </w:rPr>
        <w:fldChar w:fldCharType="separate"/>
      </w:r>
      <w:r>
        <w:rPr>
          <w:rFonts w:hint="eastAsia" w:ascii="宋体" w:hAnsi="宋体" w:cs="宋体"/>
          <w:b/>
          <w:bCs/>
          <w:sz w:val="28"/>
          <w:szCs w:val="28"/>
        </w:rPr>
        <w:t>18</w:t>
      </w:r>
      <w:r>
        <w:rPr>
          <w:rFonts w:hint="eastAsia" w:ascii="宋体" w:hAnsi="宋体" w:cs="宋体"/>
          <w:b/>
          <w:bCs/>
          <w:sz w:val="28"/>
          <w:szCs w:val="28"/>
        </w:rPr>
        <w:fldChar w:fldCharType="end"/>
      </w:r>
      <w:r>
        <w:rPr>
          <w:rFonts w:hint="eastAsia" w:ascii="宋体" w:hAnsi="宋体" w:cs="宋体"/>
          <w:b/>
          <w:bCs/>
          <w:sz w:val="28"/>
          <w:szCs w:val="28"/>
        </w:rPr>
        <w:fldChar w:fldCharType="end"/>
      </w:r>
    </w:p>
    <w:p w14:paraId="5782050D">
      <w:pPr>
        <w:pStyle w:val="12"/>
        <w:tabs>
          <w:tab w:val="right" w:leader="dot" w:pos="8306"/>
        </w:tabs>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_Toc11256 </w:instrText>
      </w:r>
      <w:r>
        <w:rPr>
          <w:rFonts w:hint="eastAsia" w:ascii="宋体" w:hAnsi="宋体" w:cs="宋体"/>
          <w:sz w:val="28"/>
          <w:szCs w:val="28"/>
        </w:rPr>
        <w:fldChar w:fldCharType="separate"/>
      </w:r>
      <w:r>
        <w:rPr>
          <w:rFonts w:hint="eastAsia" w:ascii="宋体" w:hAnsi="宋体" w:cs="宋体"/>
          <w:sz w:val="28"/>
          <w:szCs w:val="28"/>
        </w:rPr>
        <w:t>A   说明</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_Toc11256 </w:instrText>
      </w:r>
      <w:r>
        <w:rPr>
          <w:rFonts w:hint="eastAsia" w:ascii="宋体" w:hAnsi="宋体" w:cs="宋体"/>
          <w:sz w:val="28"/>
          <w:szCs w:val="28"/>
        </w:rPr>
        <w:fldChar w:fldCharType="separate"/>
      </w:r>
      <w:r>
        <w:rPr>
          <w:rFonts w:hint="eastAsia"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fldChar w:fldCharType="end"/>
      </w:r>
    </w:p>
    <w:p w14:paraId="1CE17346">
      <w:pPr>
        <w:pStyle w:val="12"/>
        <w:tabs>
          <w:tab w:val="right" w:leader="dot" w:pos="8306"/>
        </w:tabs>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_Toc19871 </w:instrText>
      </w:r>
      <w:r>
        <w:rPr>
          <w:rFonts w:hint="eastAsia" w:ascii="宋体" w:hAnsi="宋体" w:cs="宋体"/>
          <w:sz w:val="28"/>
          <w:szCs w:val="28"/>
        </w:rPr>
        <w:fldChar w:fldCharType="separate"/>
      </w:r>
      <w:r>
        <w:rPr>
          <w:rFonts w:hint="eastAsia" w:ascii="宋体" w:hAnsi="宋体" w:cs="宋体"/>
          <w:sz w:val="28"/>
          <w:szCs w:val="28"/>
        </w:rPr>
        <w:t>B   竞争性磋商文件说明</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_Toc19871 </w:instrText>
      </w:r>
      <w:r>
        <w:rPr>
          <w:rFonts w:hint="eastAsia" w:ascii="宋体" w:hAnsi="宋体" w:cs="宋体"/>
          <w:sz w:val="28"/>
          <w:szCs w:val="28"/>
        </w:rPr>
        <w:fldChar w:fldCharType="separate"/>
      </w:r>
      <w:r>
        <w:rPr>
          <w:rFonts w:hint="eastAsia" w:ascii="宋体" w:hAnsi="宋体" w:cs="宋体"/>
          <w:sz w:val="28"/>
          <w:szCs w:val="28"/>
        </w:rPr>
        <w:t>22</w:t>
      </w:r>
      <w:r>
        <w:rPr>
          <w:rFonts w:hint="eastAsia" w:ascii="宋体" w:hAnsi="宋体" w:cs="宋体"/>
          <w:sz w:val="28"/>
          <w:szCs w:val="28"/>
        </w:rPr>
        <w:fldChar w:fldCharType="end"/>
      </w:r>
      <w:r>
        <w:rPr>
          <w:rFonts w:hint="eastAsia" w:ascii="宋体" w:hAnsi="宋体" w:cs="宋体"/>
          <w:sz w:val="28"/>
          <w:szCs w:val="28"/>
        </w:rPr>
        <w:fldChar w:fldCharType="end"/>
      </w:r>
    </w:p>
    <w:p w14:paraId="7AA2E08C">
      <w:pPr>
        <w:pStyle w:val="12"/>
        <w:tabs>
          <w:tab w:val="right" w:leader="dot" w:pos="8306"/>
        </w:tabs>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_Toc13520 </w:instrText>
      </w:r>
      <w:r>
        <w:rPr>
          <w:rFonts w:hint="eastAsia" w:ascii="宋体" w:hAnsi="宋体" w:cs="宋体"/>
          <w:sz w:val="28"/>
          <w:szCs w:val="28"/>
        </w:rPr>
        <w:fldChar w:fldCharType="separate"/>
      </w:r>
      <w:r>
        <w:rPr>
          <w:rFonts w:hint="eastAsia" w:ascii="宋体" w:hAnsi="宋体" w:cs="宋体"/>
          <w:sz w:val="28"/>
          <w:szCs w:val="28"/>
        </w:rPr>
        <w:t>C   响应文件的编写</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_Toc13520 </w:instrText>
      </w:r>
      <w:r>
        <w:rPr>
          <w:rFonts w:hint="eastAsia" w:ascii="宋体" w:hAnsi="宋体" w:cs="宋体"/>
          <w:sz w:val="28"/>
          <w:szCs w:val="28"/>
        </w:rPr>
        <w:fldChar w:fldCharType="separate"/>
      </w:r>
      <w:r>
        <w:rPr>
          <w:rFonts w:hint="eastAsia" w:ascii="宋体" w:hAnsi="宋体" w:cs="宋体"/>
          <w:sz w:val="28"/>
          <w:szCs w:val="28"/>
        </w:rPr>
        <w:t>24</w:t>
      </w:r>
      <w:r>
        <w:rPr>
          <w:rFonts w:hint="eastAsia" w:ascii="宋体" w:hAnsi="宋体" w:cs="宋体"/>
          <w:sz w:val="28"/>
          <w:szCs w:val="28"/>
        </w:rPr>
        <w:fldChar w:fldCharType="end"/>
      </w:r>
      <w:r>
        <w:rPr>
          <w:rFonts w:hint="eastAsia" w:ascii="宋体" w:hAnsi="宋体" w:cs="宋体"/>
          <w:sz w:val="28"/>
          <w:szCs w:val="28"/>
        </w:rPr>
        <w:fldChar w:fldCharType="end"/>
      </w:r>
    </w:p>
    <w:p w14:paraId="0A4D72BB">
      <w:pPr>
        <w:pStyle w:val="12"/>
        <w:tabs>
          <w:tab w:val="right" w:leader="dot" w:pos="8306"/>
        </w:tabs>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_Toc14332 </w:instrText>
      </w:r>
      <w:r>
        <w:rPr>
          <w:rFonts w:hint="eastAsia" w:ascii="宋体" w:hAnsi="宋体" w:cs="宋体"/>
          <w:sz w:val="28"/>
          <w:szCs w:val="28"/>
        </w:rPr>
        <w:fldChar w:fldCharType="separate"/>
      </w:r>
      <w:r>
        <w:rPr>
          <w:rFonts w:hint="eastAsia" w:ascii="宋体" w:hAnsi="宋体" w:cs="宋体"/>
          <w:sz w:val="28"/>
          <w:szCs w:val="28"/>
        </w:rPr>
        <w:t>D   响应文件的递交</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_Toc14332 </w:instrText>
      </w:r>
      <w:r>
        <w:rPr>
          <w:rFonts w:hint="eastAsia" w:ascii="宋体" w:hAnsi="宋体" w:cs="宋体"/>
          <w:sz w:val="28"/>
          <w:szCs w:val="28"/>
        </w:rPr>
        <w:fldChar w:fldCharType="separate"/>
      </w:r>
      <w:r>
        <w:rPr>
          <w:rFonts w:hint="eastAsia" w:ascii="宋体" w:hAnsi="宋体" w:cs="宋体"/>
          <w:sz w:val="28"/>
          <w:szCs w:val="28"/>
        </w:rPr>
        <w:t>27</w:t>
      </w:r>
      <w:r>
        <w:rPr>
          <w:rFonts w:hint="eastAsia" w:ascii="宋体" w:hAnsi="宋体" w:cs="宋体"/>
          <w:sz w:val="28"/>
          <w:szCs w:val="28"/>
        </w:rPr>
        <w:fldChar w:fldCharType="end"/>
      </w:r>
      <w:r>
        <w:rPr>
          <w:rFonts w:hint="eastAsia" w:ascii="宋体" w:hAnsi="宋体" w:cs="宋体"/>
          <w:sz w:val="28"/>
          <w:szCs w:val="28"/>
        </w:rPr>
        <w:fldChar w:fldCharType="end"/>
      </w:r>
    </w:p>
    <w:p w14:paraId="3E4E18E3">
      <w:pPr>
        <w:pStyle w:val="12"/>
        <w:tabs>
          <w:tab w:val="right" w:leader="dot" w:pos="8306"/>
        </w:tabs>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_Toc27818 </w:instrText>
      </w:r>
      <w:r>
        <w:rPr>
          <w:rFonts w:hint="eastAsia" w:ascii="宋体" w:hAnsi="宋体" w:cs="宋体"/>
          <w:sz w:val="28"/>
          <w:szCs w:val="28"/>
        </w:rPr>
        <w:fldChar w:fldCharType="separate"/>
      </w:r>
      <w:r>
        <w:rPr>
          <w:rFonts w:hint="eastAsia" w:ascii="宋体" w:hAnsi="宋体" w:cs="宋体"/>
          <w:sz w:val="28"/>
          <w:szCs w:val="28"/>
        </w:rPr>
        <w:t>E   磋商程序及评标方法</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_Toc27818 </w:instrText>
      </w:r>
      <w:r>
        <w:rPr>
          <w:rFonts w:hint="eastAsia" w:ascii="宋体" w:hAnsi="宋体" w:cs="宋体"/>
          <w:sz w:val="28"/>
          <w:szCs w:val="28"/>
        </w:rPr>
        <w:fldChar w:fldCharType="separate"/>
      </w:r>
      <w:r>
        <w:rPr>
          <w:rFonts w:hint="eastAsia" w:ascii="宋体" w:hAnsi="宋体" w:cs="宋体"/>
          <w:sz w:val="28"/>
          <w:szCs w:val="28"/>
        </w:rPr>
        <w:t>28</w:t>
      </w:r>
      <w:r>
        <w:rPr>
          <w:rFonts w:hint="eastAsia" w:ascii="宋体" w:hAnsi="宋体" w:cs="宋体"/>
          <w:sz w:val="28"/>
          <w:szCs w:val="28"/>
        </w:rPr>
        <w:fldChar w:fldCharType="end"/>
      </w:r>
      <w:r>
        <w:rPr>
          <w:rFonts w:hint="eastAsia" w:ascii="宋体" w:hAnsi="宋体" w:cs="宋体"/>
          <w:sz w:val="28"/>
          <w:szCs w:val="28"/>
        </w:rPr>
        <w:fldChar w:fldCharType="end"/>
      </w:r>
    </w:p>
    <w:p w14:paraId="60371C08">
      <w:pPr>
        <w:pStyle w:val="12"/>
        <w:tabs>
          <w:tab w:val="right" w:leader="dot" w:pos="8306"/>
        </w:tabs>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_Toc6844 </w:instrText>
      </w:r>
      <w:r>
        <w:rPr>
          <w:rFonts w:hint="eastAsia" w:ascii="宋体" w:hAnsi="宋体" w:cs="宋体"/>
          <w:sz w:val="28"/>
          <w:szCs w:val="28"/>
        </w:rPr>
        <w:fldChar w:fldCharType="separate"/>
      </w:r>
      <w:r>
        <w:rPr>
          <w:rFonts w:hint="eastAsia" w:ascii="宋体" w:hAnsi="宋体" w:cs="宋体"/>
          <w:sz w:val="28"/>
          <w:szCs w:val="28"/>
        </w:rPr>
        <w:t>F   授予合同</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_Toc6844 </w:instrText>
      </w:r>
      <w:r>
        <w:rPr>
          <w:rFonts w:hint="eastAsia" w:ascii="宋体" w:hAnsi="宋体" w:cs="宋体"/>
          <w:sz w:val="28"/>
          <w:szCs w:val="28"/>
        </w:rPr>
        <w:fldChar w:fldCharType="separate"/>
      </w:r>
      <w:r>
        <w:rPr>
          <w:rFonts w:hint="eastAsia" w:ascii="宋体" w:hAnsi="宋体" w:cs="宋体"/>
          <w:sz w:val="28"/>
          <w:szCs w:val="28"/>
        </w:rPr>
        <w:t>33</w:t>
      </w:r>
      <w:r>
        <w:rPr>
          <w:rFonts w:hint="eastAsia" w:ascii="宋体" w:hAnsi="宋体" w:cs="宋体"/>
          <w:sz w:val="28"/>
          <w:szCs w:val="28"/>
        </w:rPr>
        <w:fldChar w:fldCharType="end"/>
      </w:r>
      <w:r>
        <w:rPr>
          <w:rFonts w:hint="eastAsia" w:ascii="宋体" w:hAnsi="宋体" w:cs="宋体"/>
          <w:sz w:val="28"/>
          <w:szCs w:val="28"/>
        </w:rPr>
        <w:fldChar w:fldCharType="end"/>
      </w:r>
    </w:p>
    <w:p w14:paraId="123E0C18">
      <w:pPr>
        <w:pStyle w:val="11"/>
        <w:tabs>
          <w:tab w:val="right" w:leader="dot" w:pos="8306"/>
          <w:tab w:val="clear" w:pos="8296"/>
        </w:tabs>
        <w:rPr>
          <w:rFonts w:hint="eastAsia" w:ascii="宋体" w:hAnsi="宋体" w:cs="宋体"/>
          <w:b/>
          <w:bCs/>
          <w:sz w:val="28"/>
          <w:szCs w:val="28"/>
        </w:rPr>
      </w:pPr>
      <w:r>
        <w:rPr>
          <w:rFonts w:hint="eastAsia" w:ascii="宋体" w:hAnsi="宋体" w:cs="宋体"/>
          <w:b/>
          <w:bCs/>
          <w:sz w:val="28"/>
          <w:szCs w:val="28"/>
        </w:rPr>
        <w:fldChar w:fldCharType="begin"/>
      </w:r>
      <w:r>
        <w:rPr>
          <w:rFonts w:hint="eastAsia" w:ascii="宋体" w:hAnsi="宋体" w:cs="宋体"/>
          <w:b/>
          <w:bCs/>
          <w:sz w:val="28"/>
          <w:szCs w:val="28"/>
        </w:rPr>
        <w:instrText xml:space="preserve"> HYPERLINK \l _Toc22567 </w:instrText>
      </w:r>
      <w:r>
        <w:rPr>
          <w:rFonts w:hint="eastAsia" w:ascii="宋体" w:hAnsi="宋体" w:cs="宋体"/>
          <w:b/>
          <w:bCs/>
          <w:sz w:val="28"/>
          <w:szCs w:val="28"/>
        </w:rPr>
        <w:fldChar w:fldCharType="separate"/>
      </w:r>
      <w:r>
        <w:rPr>
          <w:rFonts w:hint="eastAsia" w:ascii="宋体" w:hAnsi="宋体" w:cs="宋体"/>
          <w:b/>
          <w:bCs/>
          <w:sz w:val="28"/>
          <w:szCs w:val="28"/>
        </w:rPr>
        <w:t>第四部分  合同一般条款</w:t>
      </w:r>
      <w:r>
        <w:rPr>
          <w:rFonts w:hint="eastAsia" w:ascii="宋体" w:hAnsi="宋体" w:cs="宋体"/>
          <w:b/>
          <w:bCs/>
          <w:sz w:val="28"/>
          <w:szCs w:val="28"/>
        </w:rPr>
        <w:tab/>
      </w:r>
      <w:r>
        <w:rPr>
          <w:rFonts w:hint="eastAsia" w:ascii="宋体" w:hAnsi="宋体" w:cs="宋体"/>
          <w:b/>
          <w:bCs/>
          <w:sz w:val="28"/>
          <w:szCs w:val="28"/>
        </w:rPr>
        <w:fldChar w:fldCharType="begin"/>
      </w:r>
      <w:r>
        <w:rPr>
          <w:rFonts w:hint="eastAsia" w:ascii="宋体" w:hAnsi="宋体" w:cs="宋体"/>
          <w:b/>
          <w:bCs/>
          <w:sz w:val="28"/>
          <w:szCs w:val="28"/>
        </w:rPr>
        <w:instrText xml:space="preserve"> PAGEREF _Toc22567 </w:instrText>
      </w:r>
      <w:r>
        <w:rPr>
          <w:rFonts w:hint="eastAsia" w:ascii="宋体" w:hAnsi="宋体" w:cs="宋体"/>
          <w:b/>
          <w:bCs/>
          <w:sz w:val="28"/>
          <w:szCs w:val="28"/>
        </w:rPr>
        <w:fldChar w:fldCharType="separate"/>
      </w:r>
      <w:r>
        <w:rPr>
          <w:rFonts w:hint="eastAsia" w:ascii="宋体" w:hAnsi="宋体" w:cs="宋体"/>
          <w:b/>
          <w:bCs/>
          <w:sz w:val="28"/>
          <w:szCs w:val="28"/>
        </w:rPr>
        <w:t>35</w:t>
      </w:r>
      <w:r>
        <w:rPr>
          <w:rFonts w:hint="eastAsia" w:ascii="宋体" w:hAnsi="宋体" w:cs="宋体"/>
          <w:b/>
          <w:bCs/>
          <w:sz w:val="28"/>
          <w:szCs w:val="28"/>
        </w:rPr>
        <w:fldChar w:fldCharType="end"/>
      </w:r>
      <w:r>
        <w:rPr>
          <w:rFonts w:hint="eastAsia" w:ascii="宋体" w:hAnsi="宋体" w:cs="宋体"/>
          <w:b/>
          <w:bCs/>
          <w:sz w:val="28"/>
          <w:szCs w:val="28"/>
        </w:rPr>
        <w:fldChar w:fldCharType="end"/>
      </w:r>
    </w:p>
    <w:p w14:paraId="712DF71E">
      <w:pPr>
        <w:pStyle w:val="11"/>
        <w:tabs>
          <w:tab w:val="right" w:leader="dot" w:pos="8306"/>
          <w:tab w:val="clear" w:pos="8296"/>
        </w:tabs>
        <w:rPr>
          <w:b/>
          <w:bCs/>
        </w:rPr>
      </w:pPr>
      <w:r>
        <w:rPr>
          <w:rFonts w:hint="eastAsia" w:ascii="宋体" w:hAnsi="宋体" w:cs="宋体"/>
          <w:b/>
          <w:bCs/>
          <w:sz w:val="28"/>
          <w:szCs w:val="28"/>
        </w:rPr>
        <w:fldChar w:fldCharType="begin"/>
      </w:r>
      <w:r>
        <w:rPr>
          <w:rFonts w:hint="eastAsia" w:ascii="宋体" w:hAnsi="宋体" w:cs="宋体"/>
          <w:b/>
          <w:bCs/>
          <w:sz w:val="28"/>
          <w:szCs w:val="28"/>
        </w:rPr>
        <w:instrText xml:space="preserve"> HYPERLINK \l _Toc1329 </w:instrText>
      </w:r>
      <w:r>
        <w:rPr>
          <w:rFonts w:hint="eastAsia" w:ascii="宋体" w:hAnsi="宋体" w:cs="宋体"/>
          <w:b/>
          <w:bCs/>
          <w:sz w:val="28"/>
          <w:szCs w:val="28"/>
        </w:rPr>
        <w:fldChar w:fldCharType="separate"/>
      </w:r>
      <w:r>
        <w:rPr>
          <w:rFonts w:hint="eastAsia" w:ascii="宋体" w:hAnsi="宋体" w:cs="宋体"/>
          <w:b/>
          <w:bCs/>
          <w:sz w:val="28"/>
          <w:szCs w:val="28"/>
        </w:rPr>
        <w:t>第五部分 附件—响应文件格式</w:t>
      </w:r>
      <w:r>
        <w:rPr>
          <w:rFonts w:hint="eastAsia" w:ascii="宋体" w:hAnsi="宋体" w:cs="宋体"/>
          <w:b/>
          <w:bCs/>
          <w:sz w:val="28"/>
          <w:szCs w:val="28"/>
        </w:rPr>
        <w:tab/>
      </w:r>
      <w:r>
        <w:rPr>
          <w:rFonts w:hint="eastAsia" w:ascii="宋体" w:hAnsi="宋体" w:cs="宋体"/>
          <w:b/>
          <w:bCs/>
          <w:sz w:val="28"/>
          <w:szCs w:val="28"/>
        </w:rPr>
        <w:fldChar w:fldCharType="begin"/>
      </w:r>
      <w:r>
        <w:rPr>
          <w:rFonts w:hint="eastAsia" w:ascii="宋体" w:hAnsi="宋体" w:cs="宋体"/>
          <w:b/>
          <w:bCs/>
          <w:sz w:val="28"/>
          <w:szCs w:val="28"/>
        </w:rPr>
        <w:instrText xml:space="preserve"> PAGEREF _Toc1329 </w:instrText>
      </w:r>
      <w:r>
        <w:rPr>
          <w:rFonts w:hint="eastAsia" w:ascii="宋体" w:hAnsi="宋体" w:cs="宋体"/>
          <w:b/>
          <w:bCs/>
          <w:sz w:val="28"/>
          <w:szCs w:val="28"/>
        </w:rPr>
        <w:fldChar w:fldCharType="separate"/>
      </w:r>
      <w:r>
        <w:rPr>
          <w:rFonts w:hint="eastAsia" w:ascii="宋体" w:hAnsi="宋体" w:cs="宋体"/>
          <w:b/>
          <w:bCs/>
          <w:sz w:val="28"/>
          <w:szCs w:val="28"/>
        </w:rPr>
        <w:t>38</w:t>
      </w:r>
      <w:r>
        <w:rPr>
          <w:rFonts w:hint="eastAsia" w:ascii="宋体" w:hAnsi="宋体" w:cs="宋体"/>
          <w:b/>
          <w:bCs/>
          <w:sz w:val="28"/>
          <w:szCs w:val="28"/>
        </w:rPr>
        <w:fldChar w:fldCharType="end"/>
      </w:r>
      <w:r>
        <w:rPr>
          <w:rFonts w:hint="eastAsia" w:ascii="宋体" w:hAnsi="宋体" w:cs="宋体"/>
          <w:b/>
          <w:bCs/>
          <w:sz w:val="28"/>
          <w:szCs w:val="28"/>
        </w:rPr>
        <w:fldChar w:fldCharType="end"/>
      </w:r>
    </w:p>
    <w:p w14:paraId="6AF4D601">
      <w:pPr>
        <w:spacing w:line="600" w:lineRule="exact"/>
        <w:jc w:val="center"/>
        <w:rPr>
          <w:rFonts w:hint="eastAsia" w:ascii="宋体" w:hAnsi="宋体" w:cs="宋体"/>
          <w:b/>
          <w:sz w:val="28"/>
          <w:szCs w:val="28"/>
        </w:rPr>
        <w:sectPr>
          <w:pgSz w:w="11906" w:h="16838"/>
          <w:pgMar w:top="1440" w:right="1800" w:bottom="1440" w:left="1800" w:header="851" w:footer="992" w:gutter="0"/>
          <w:cols w:space="720" w:num="1"/>
          <w:docGrid w:type="lines" w:linePitch="312" w:charSpace="0"/>
        </w:sectPr>
      </w:pPr>
      <w:r>
        <w:rPr>
          <w:rFonts w:hint="eastAsia" w:ascii="宋体" w:hAnsi="宋体" w:cs="宋体"/>
          <w:szCs w:val="28"/>
        </w:rPr>
        <w:fldChar w:fldCharType="end"/>
      </w:r>
    </w:p>
    <w:p w14:paraId="58BCE55A">
      <w:pPr>
        <w:pStyle w:val="2"/>
        <w:spacing w:before="0" w:after="0" w:line="720" w:lineRule="auto"/>
        <w:rPr>
          <w:rFonts w:hint="eastAsia" w:ascii="宋体" w:hAnsi="宋体" w:cs="宋体"/>
        </w:rPr>
      </w:pPr>
      <w:bookmarkStart w:id="0" w:name="_Toc28679"/>
      <w:r>
        <w:rPr>
          <w:rFonts w:hint="eastAsia" w:ascii="宋体" w:hAnsi="宋体" w:cs="宋体"/>
        </w:rPr>
        <w:t>第一部分 磋商邀请函</w:t>
      </w:r>
      <w:bookmarkEnd w:id="0"/>
    </w:p>
    <w:p w14:paraId="0550B7A3">
      <w:pPr>
        <w:keepNext w:val="0"/>
        <w:keepLines w:val="0"/>
        <w:widowControl/>
        <w:suppressLineNumbers w:val="0"/>
        <w:jc w:val="left"/>
        <w:rPr>
          <w:rFonts w:hint="eastAsia" w:ascii="宋体" w:hAnsi="宋体" w:cs="宋体"/>
          <w:sz w:val="24"/>
        </w:rPr>
      </w:pPr>
      <w:r>
        <w:rPr>
          <w:rFonts w:hint="eastAsia" w:ascii="宋体" w:hAnsi="宋体" w:cs="宋体"/>
          <w:sz w:val="24"/>
        </w:rPr>
        <w:t>天津工业大学</w:t>
      </w:r>
      <w:r>
        <w:rPr>
          <w:rFonts w:hint="eastAsia" w:ascii="宋体" w:hAnsi="宋体" w:eastAsia="宋体" w:cs="宋体"/>
          <w:sz w:val="24"/>
          <w:lang w:val="en-US" w:eastAsia="zh-CN"/>
        </w:rPr>
        <w:t>河东家属院1号楼更换屋面</w:t>
      </w:r>
      <w:r>
        <w:rPr>
          <w:rFonts w:hint="eastAsia" w:ascii="宋体" w:hAnsi="宋体" w:cs="宋体"/>
          <w:sz w:val="24"/>
        </w:rPr>
        <w:t>工程将以竞争性磋商方式实施内部招标采购，现欢迎合格的供应商参加磋商。</w:t>
      </w:r>
    </w:p>
    <w:p w14:paraId="71A178B5">
      <w:pPr>
        <w:snapToGrid w:val="0"/>
        <w:spacing w:line="500" w:lineRule="exact"/>
        <w:ind w:left="210" w:leftChars="100" w:right="210" w:rightChars="100"/>
        <w:rPr>
          <w:rFonts w:hint="eastAsia" w:ascii="宋体" w:hAnsi="宋体" w:cs="宋体"/>
          <w:color w:val="000000"/>
          <w:sz w:val="24"/>
        </w:rPr>
      </w:pPr>
      <w:r>
        <w:rPr>
          <w:rFonts w:hint="eastAsia" w:ascii="宋体" w:hAnsi="宋体" w:cs="宋体"/>
          <w:sz w:val="24"/>
        </w:rPr>
        <w:t>一、项目名称</w:t>
      </w:r>
    </w:p>
    <w:p w14:paraId="692669E3">
      <w:pPr>
        <w:snapToGrid w:val="0"/>
        <w:spacing w:line="500" w:lineRule="exact"/>
        <w:ind w:firstLine="720" w:firstLineChars="300"/>
        <w:jc w:val="left"/>
        <w:rPr>
          <w:rFonts w:hint="eastAsia" w:ascii="宋体" w:hAnsi="宋体" w:cs="宋体"/>
          <w:color w:val="000000"/>
          <w:sz w:val="24"/>
        </w:rPr>
      </w:pPr>
      <w:r>
        <w:rPr>
          <w:rFonts w:hint="eastAsia" w:ascii="宋体" w:hAnsi="宋体" w:cs="宋体"/>
          <w:color w:val="000000"/>
          <w:sz w:val="24"/>
        </w:rPr>
        <w:t>天津工业</w:t>
      </w:r>
      <w:r>
        <w:rPr>
          <w:rFonts w:hint="eastAsia" w:ascii="宋体" w:hAnsi="宋体" w:eastAsia="宋体" w:cs="宋体"/>
          <w:sz w:val="24"/>
          <w:lang w:val="en-US" w:eastAsia="zh-CN"/>
        </w:rPr>
        <w:t>河东家属院1号楼更换屋面</w:t>
      </w:r>
      <w:r>
        <w:rPr>
          <w:rFonts w:hint="eastAsia" w:ascii="宋体" w:hAnsi="宋体" w:cs="宋体"/>
          <w:color w:val="000000"/>
          <w:sz w:val="24"/>
        </w:rPr>
        <w:t>工程</w:t>
      </w:r>
    </w:p>
    <w:p w14:paraId="5F3BEFDB">
      <w:pPr>
        <w:snapToGrid w:val="0"/>
        <w:spacing w:line="500" w:lineRule="exact"/>
        <w:ind w:firstLine="240" w:firstLineChars="100"/>
        <w:jc w:val="left"/>
        <w:rPr>
          <w:rFonts w:hint="eastAsia" w:ascii="宋体" w:hAnsi="宋体" w:cs="宋体"/>
          <w:color w:val="000000"/>
          <w:sz w:val="24"/>
        </w:rPr>
      </w:pPr>
      <w:r>
        <w:rPr>
          <w:rFonts w:hint="eastAsia" w:ascii="宋体" w:hAnsi="宋体" w:cs="宋体"/>
          <w:color w:val="000000"/>
          <w:sz w:val="24"/>
        </w:rPr>
        <w:t>二、项目内容</w:t>
      </w:r>
    </w:p>
    <w:p w14:paraId="45DA9392">
      <w:pPr>
        <w:snapToGrid w:val="0"/>
        <w:spacing w:line="500" w:lineRule="exact"/>
        <w:ind w:firstLine="720" w:firstLineChars="300"/>
        <w:jc w:val="left"/>
        <w:rPr>
          <w:rFonts w:hint="eastAsia" w:ascii="宋体" w:hAnsi="宋体" w:cs="宋体"/>
          <w:sz w:val="24"/>
        </w:rPr>
      </w:pPr>
      <w:r>
        <w:rPr>
          <w:rFonts w:hint="eastAsia" w:ascii="宋体" w:hAnsi="宋体" w:cs="宋体"/>
          <w:kern w:val="0"/>
          <w:sz w:val="24"/>
        </w:rPr>
        <w:t>具体内容及要求详见项目需求及工程量清单。</w:t>
      </w:r>
    </w:p>
    <w:p w14:paraId="332AAF95">
      <w:pPr>
        <w:snapToGrid w:val="0"/>
        <w:spacing w:line="500" w:lineRule="exact"/>
        <w:ind w:left="210" w:leftChars="100" w:right="210" w:rightChars="100"/>
        <w:rPr>
          <w:rFonts w:hint="eastAsia" w:ascii="宋体" w:hAnsi="宋体" w:cs="宋体"/>
          <w:color w:val="FF0000"/>
          <w:sz w:val="24"/>
        </w:rPr>
      </w:pPr>
      <w:r>
        <w:rPr>
          <w:rFonts w:hint="eastAsia" w:ascii="宋体" w:hAnsi="宋体" w:cs="宋体"/>
          <w:sz w:val="24"/>
        </w:rPr>
        <w:t>三、项目预算</w:t>
      </w:r>
    </w:p>
    <w:p w14:paraId="35A4F7BE">
      <w:pPr>
        <w:snapToGrid w:val="0"/>
        <w:spacing w:line="500" w:lineRule="exact"/>
        <w:ind w:firstLine="480" w:firstLineChars="200"/>
        <w:rPr>
          <w:rFonts w:hint="eastAsia" w:ascii="宋体" w:hAnsi="宋体" w:cs="宋体"/>
          <w:color w:val="FF0000"/>
          <w:sz w:val="24"/>
        </w:rPr>
      </w:pPr>
      <w:r>
        <w:rPr>
          <w:rFonts w:hint="eastAsia" w:ascii="宋体" w:hAnsi="宋体" w:cs="宋体"/>
          <w:sz w:val="24"/>
        </w:rPr>
        <w:t xml:space="preserve">  本项目总预算为</w:t>
      </w:r>
      <w:r>
        <w:rPr>
          <w:rFonts w:hint="eastAsia" w:ascii="宋体" w:hAnsi="宋体" w:cs="宋体"/>
          <w:sz w:val="24"/>
          <w:lang w:val="en-US" w:eastAsia="zh-CN"/>
        </w:rPr>
        <w:t>87977</w:t>
      </w:r>
      <w:r>
        <w:rPr>
          <w:rFonts w:hint="eastAsia" w:ascii="宋体" w:hAnsi="宋体" w:cs="宋体"/>
          <w:color w:val="000000"/>
          <w:sz w:val="24"/>
        </w:rPr>
        <w:t>元。</w:t>
      </w:r>
    </w:p>
    <w:p w14:paraId="67848DD0">
      <w:pPr>
        <w:snapToGrid w:val="0"/>
        <w:spacing w:line="500" w:lineRule="exact"/>
        <w:ind w:left="210" w:leftChars="100" w:right="210" w:rightChars="100"/>
        <w:rPr>
          <w:rFonts w:hint="eastAsia" w:ascii="宋体" w:hAnsi="宋体" w:cs="宋体"/>
          <w:sz w:val="24"/>
        </w:rPr>
      </w:pPr>
      <w:r>
        <w:rPr>
          <w:rFonts w:hint="eastAsia" w:ascii="宋体" w:hAnsi="宋体" w:cs="宋体"/>
          <w:color w:val="000000"/>
          <w:sz w:val="24"/>
        </w:rPr>
        <w:t>四、</w:t>
      </w:r>
      <w:r>
        <w:rPr>
          <w:rFonts w:hint="eastAsia" w:ascii="宋体" w:hAnsi="宋体" w:cs="宋体"/>
          <w:sz w:val="24"/>
        </w:rPr>
        <w:t>供应商实质性资格要求</w:t>
      </w:r>
    </w:p>
    <w:p w14:paraId="3238352F">
      <w:pPr>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1、营业执照副本或事业单位法人证书或民办非企业单位登记证书或社会团体法人登记证书或基金会法人登记证书；</w:t>
      </w:r>
    </w:p>
    <w:p w14:paraId="1730DDA3">
      <w:pPr>
        <w:snapToGrid w:val="0"/>
        <w:spacing w:line="500" w:lineRule="exact"/>
        <w:ind w:firstLine="480" w:firstLineChars="200"/>
        <w:rPr>
          <w:rFonts w:hint="eastAsia" w:ascii="宋体" w:hAnsi="宋体" w:cs="宋体"/>
          <w:sz w:val="24"/>
          <w:lang w:val="zh-CN"/>
        </w:rPr>
      </w:pPr>
      <w:r>
        <w:rPr>
          <w:rFonts w:hint="eastAsia" w:ascii="宋体" w:hAnsi="宋体" w:cs="宋体"/>
          <w:sz w:val="24"/>
        </w:rPr>
        <w:t>2、</w:t>
      </w:r>
      <w:r>
        <w:rPr>
          <w:rFonts w:hint="eastAsia" w:ascii="宋体" w:hAnsi="宋体" w:cs="宋体"/>
          <w:sz w:val="24"/>
          <w:lang w:val="zh-CN"/>
        </w:rPr>
        <w:t>供应商须提供经会计师事务所审计的20</w:t>
      </w:r>
      <w:r>
        <w:rPr>
          <w:rFonts w:hint="eastAsia" w:ascii="宋体" w:hAnsi="宋体" w:cs="宋体"/>
          <w:sz w:val="24"/>
        </w:rPr>
        <w:t>2</w:t>
      </w:r>
      <w:r>
        <w:rPr>
          <w:rFonts w:hint="eastAsia" w:ascii="宋体" w:hAnsi="宋体" w:cs="宋体"/>
          <w:sz w:val="24"/>
          <w:lang w:val="en-US" w:eastAsia="zh-CN"/>
        </w:rPr>
        <w:t>4</w:t>
      </w:r>
      <w:r>
        <w:rPr>
          <w:rFonts w:hint="eastAsia" w:ascii="宋体" w:hAnsi="宋体" w:cs="宋体"/>
          <w:sz w:val="24"/>
          <w:lang w:val="zh-CN"/>
        </w:rPr>
        <w:t>年度财务报告或开标前一个月内银行出具的资信证明；</w:t>
      </w:r>
    </w:p>
    <w:p w14:paraId="45A29413">
      <w:pPr>
        <w:snapToGrid w:val="0"/>
        <w:spacing w:line="500" w:lineRule="exact"/>
        <w:ind w:firstLine="480" w:firstLineChars="200"/>
        <w:rPr>
          <w:rFonts w:hint="eastAsia" w:ascii="宋体" w:hAnsi="宋体" w:cs="宋体"/>
          <w:sz w:val="24"/>
          <w:lang w:val="zh-CN"/>
        </w:rPr>
      </w:pPr>
      <w:r>
        <w:rPr>
          <w:rFonts w:hint="eastAsia" w:ascii="宋体" w:hAnsi="宋体" w:cs="宋体"/>
          <w:sz w:val="24"/>
        </w:rPr>
        <w:t>3、</w:t>
      </w:r>
      <w:r>
        <w:rPr>
          <w:rFonts w:hint="eastAsia" w:ascii="宋体" w:hAnsi="宋体" w:cs="宋体"/>
          <w:sz w:val="24"/>
          <w:lang w:val="zh-CN"/>
        </w:rPr>
        <w:t>供应商须提供20</w:t>
      </w:r>
      <w:r>
        <w:rPr>
          <w:rFonts w:hint="eastAsia" w:ascii="宋体" w:hAnsi="宋体" w:cs="宋体"/>
          <w:sz w:val="24"/>
        </w:rPr>
        <w:t>2</w:t>
      </w:r>
      <w:r>
        <w:rPr>
          <w:rFonts w:hint="eastAsia" w:ascii="宋体" w:hAnsi="宋体" w:cs="宋体"/>
          <w:sz w:val="24"/>
          <w:lang w:val="en-US" w:eastAsia="zh-CN"/>
        </w:rPr>
        <w:t>6</w:t>
      </w:r>
      <w:r>
        <w:rPr>
          <w:rFonts w:hint="eastAsia" w:ascii="宋体" w:hAnsi="宋体" w:cs="宋体"/>
          <w:sz w:val="24"/>
          <w:lang w:val="zh-CN"/>
        </w:rPr>
        <w:t>年度任意一个月份依法缴纳税收和社会保障资金的记录；</w:t>
      </w:r>
    </w:p>
    <w:p w14:paraId="3C8236E6">
      <w:pPr>
        <w:pStyle w:val="6"/>
        <w:ind w:firstLine="480"/>
        <w:rPr>
          <w:rFonts w:ascii="宋体" w:hAnsi="宋体" w:cs="宋体"/>
          <w:color w:val="FF0000"/>
          <w:sz w:val="24"/>
          <w:szCs w:val="24"/>
        </w:rPr>
      </w:pPr>
      <w:r>
        <w:rPr>
          <w:rFonts w:hint="eastAsia" w:ascii="宋体" w:hAnsi="宋体" w:cs="宋体"/>
          <w:sz w:val="24"/>
          <w:szCs w:val="24"/>
        </w:rPr>
        <w:t>4、供应商须具备建设行政主管部门颁发的在有效期内的安全生产许可证，须提供证书复印件并加盖公章；</w:t>
      </w:r>
    </w:p>
    <w:p w14:paraId="1C6601D8">
      <w:pPr>
        <w:snapToGrid w:val="0"/>
        <w:spacing w:line="500" w:lineRule="exact"/>
        <w:ind w:firstLine="480" w:firstLineChars="200"/>
        <w:rPr>
          <w:rFonts w:hint="eastAsia" w:ascii="宋体" w:hAnsi="宋体" w:cs="宋体"/>
          <w:sz w:val="24"/>
          <w:lang w:val="zh-CN"/>
        </w:rPr>
      </w:pPr>
      <w:r>
        <w:rPr>
          <w:rFonts w:hint="eastAsia" w:ascii="宋体" w:hAnsi="宋体" w:cs="宋体"/>
          <w:sz w:val="24"/>
        </w:rPr>
        <w:t>5、</w:t>
      </w:r>
      <w:r>
        <w:rPr>
          <w:rFonts w:hint="eastAsia" w:ascii="宋体" w:hAnsi="宋体" w:cs="宋体"/>
          <w:sz w:val="24"/>
          <w:lang w:val="zh-CN"/>
        </w:rPr>
        <w:t>供应商须提供投标截止日前3年在经营活动中没有重大违法记录的书面声明（截至开标日成立不足3年的供应商可提供自成立以来无重大违法记录的书面声明）；</w:t>
      </w:r>
    </w:p>
    <w:p w14:paraId="51A12450">
      <w:pPr>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6、本项目不接受联合体投标。</w:t>
      </w:r>
    </w:p>
    <w:p w14:paraId="3582C894">
      <w:pPr>
        <w:pStyle w:val="6"/>
        <w:spacing w:line="500" w:lineRule="exact"/>
        <w:ind w:firstLine="240" w:firstLineChars="100"/>
        <w:rPr>
          <w:rFonts w:ascii="宋体" w:hAnsi="宋体" w:cs="宋体"/>
          <w:sz w:val="24"/>
          <w:szCs w:val="24"/>
        </w:rPr>
      </w:pPr>
      <w:r>
        <w:rPr>
          <w:rFonts w:hint="eastAsia" w:ascii="宋体" w:hAnsi="宋体" w:cs="宋体"/>
          <w:sz w:val="24"/>
          <w:szCs w:val="24"/>
        </w:rPr>
        <w:t>五、报名时间和报名地点：</w:t>
      </w:r>
    </w:p>
    <w:p w14:paraId="58689640">
      <w:pPr>
        <w:spacing w:line="500" w:lineRule="exact"/>
        <w:ind w:firstLine="480" w:firstLineChars="200"/>
        <w:rPr>
          <w:rFonts w:hint="eastAsia" w:ascii="宋体" w:hAnsi="宋体" w:cs="宋体"/>
          <w:sz w:val="24"/>
          <w:lang w:val="zh-CN"/>
        </w:rPr>
      </w:pPr>
      <w:r>
        <w:rPr>
          <w:rFonts w:hint="eastAsia" w:ascii="宋体" w:hAnsi="宋体" w:cs="宋体"/>
          <w:sz w:val="24"/>
        </w:rPr>
        <w:t>202</w:t>
      </w:r>
      <w:r>
        <w:rPr>
          <w:rFonts w:hint="eastAsia" w:ascii="宋体" w:hAnsi="宋体" w:cs="宋体"/>
          <w:sz w:val="24"/>
          <w:lang w:val="en-US" w:eastAsia="zh-CN"/>
        </w:rPr>
        <w:t>6</w:t>
      </w:r>
      <w:r>
        <w:rPr>
          <w:rFonts w:hint="eastAsia" w:ascii="宋体" w:hAnsi="宋体" w:cs="宋体"/>
          <w:sz w:val="24"/>
          <w:lang w:val="zh-CN"/>
        </w:rPr>
        <w:t>年</w:t>
      </w:r>
      <w:r>
        <w:rPr>
          <w:rFonts w:hint="eastAsia" w:ascii="宋体" w:hAnsi="宋体" w:cs="宋体"/>
          <w:sz w:val="24"/>
          <w:lang w:val="en-US" w:eastAsia="zh-CN"/>
        </w:rPr>
        <w:t>4</w:t>
      </w:r>
      <w:r>
        <w:rPr>
          <w:rFonts w:hint="eastAsia" w:ascii="宋体" w:hAnsi="宋体" w:cs="宋体"/>
          <w:sz w:val="24"/>
          <w:lang w:val="zh-CN"/>
        </w:rPr>
        <w:t>月</w:t>
      </w:r>
      <w:r>
        <w:rPr>
          <w:rFonts w:hint="eastAsia" w:ascii="宋体" w:hAnsi="宋体" w:cs="宋体"/>
          <w:sz w:val="24"/>
          <w:lang w:val="en-US" w:eastAsia="zh-CN"/>
        </w:rPr>
        <w:t>2</w:t>
      </w:r>
      <w:r>
        <w:rPr>
          <w:rFonts w:hint="eastAsia" w:ascii="宋体" w:hAnsi="宋体" w:cs="宋体"/>
          <w:sz w:val="24"/>
        </w:rPr>
        <w:t>8</w:t>
      </w:r>
      <w:r>
        <w:rPr>
          <w:rFonts w:hint="eastAsia" w:ascii="宋体" w:hAnsi="宋体" w:cs="宋体"/>
          <w:sz w:val="24"/>
          <w:lang w:val="zh-CN"/>
        </w:rPr>
        <w:t>日至</w:t>
      </w:r>
      <w:r>
        <w:rPr>
          <w:rFonts w:hint="eastAsia" w:ascii="宋体" w:hAnsi="宋体" w:cs="宋体"/>
          <w:sz w:val="24"/>
        </w:rPr>
        <w:t>202</w:t>
      </w:r>
      <w:r>
        <w:rPr>
          <w:rFonts w:hint="eastAsia" w:ascii="宋体" w:hAnsi="宋体" w:cs="宋体"/>
          <w:sz w:val="24"/>
          <w:lang w:val="en-US" w:eastAsia="zh-CN"/>
        </w:rPr>
        <w:t>6</w:t>
      </w:r>
      <w:r>
        <w:rPr>
          <w:rFonts w:hint="eastAsia" w:ascii="宋体" w:hAnsi="宋体" w:cs="宋体"/>
          <w:sz w:val="24"/>
          <w:lang w:val="zh-CN"/>
        </w:rPr>
        <w:t>年</w:t>
      </w:r>
      <w:r>
        <w:rPr>
          <w:rFonts w:hint="eastAsia" w:ascii="宋体" w:hAnsi="宋体" w:cs="宋体"/>
          <w:sz w:val="24"/>
          <w:lang w:val="en-US" w:eastAsia="zh-CN"/>
        </w:rPr>
        <w:t>5</w:t>
      </w:r>
      <w:r>
        <w:rPr>
          <w:rFonts w:hint="eastAsia" w:ascii="宋体" w:hAnsi="宋体" w:cs="宋体"/>
          <w:sz w:val="24"/>
          <w:lang w:val="zh-CN"/>
        </w:rPr>
        <w:t>月</w:t>
      </w:r>
      <w:r>
        <w:rPr>
          <w:rFonts w:hint="eastAsia" w:ascii="宋体" w:hAnsi="宋体" w:cs="宋体"/>
          <w:sz w:val="24"/>
          <w:lang w:val="en-US" w:eastAsia="zh-CN"/>
        </w:rPr>
        <w:t>8</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lang w:val="zh-CN"/>
        </w:rPr>
        <w:t>每日</w:t>
      </w:r>
      <w:r>
        <w:rPr>
          <w:rFonts w:hint="eastAsia" w:ascii="宋体" w:hAnsi="宋体" w:cs="宋体"/>
          <w:sz w:val="24"/>
        </w:rPr>
        <w:t>9:00-11:30</w:t>
      </w:r>
      <w:r>
        <w:rPr>
          <w:rFonts w:hint="eastAsia" w:ascii="宋体" w:hAnsi="宋体" w:cs="宋体"/>
          <w:sz w:val="24"/>
          <w:lang w:val="zh-CN"/>
        </w:rPr>
        <w:t>、</w:t>
      </w:r>
      <w:r>
        <w:rPr>
          <w:rFonts w:hint="eastAsia" w:ascii="宋体" w:hAnsi="宋体" w:cs="宋体"/>
          <w:sz w:val="24"/>
        </w:rPr>
        <w:t>14:30-17:00</w:t>
      </w:r>
      <w:r>
        <w:rPr>
          <w:rFonts w:hint="eastAsia" w:ascii="宋体" w:hAnsi="宋体" w:cs="宋体"/>
          <w:sz w:val="24"/>
          <w:lang w:val="zh-CN"/>
        </w:rPr>
        <w:t>。天津工业大学后勤保障楼4</w:t>
      </w:r>
      <w:r>
        <w:rPr>
          <w:rFonts w:ascii="宋体" w:hAnsi="宋体" w:cs="宋体"/>
          <w:sz w:val="24"/>
          <w:lang w:val="zh-CN"/>
        </w:rPr>
        <w:t>14</w:t>
      </w:r>
      <w:r>
        <w:rPr>
          <w:rFonts w:hint="eastAsia" w:ascii="宋体" w:hAnsi="宋体" w:cs="宋体"/>
          <w:sz w:val="24"/>
          <w:lang w:val="zh-CN"/>
        </w:rPr>
        <w:t>室 安全与监督管理科（报名时需持本人身份证原件、加盖公章的单位营业执照副本复印件及法人授权书）。</w:t>
      </w:r>
    </w:p>
    <w:p w14:paraId="17692EF5">
      <w:pPr>
        <w:snapToGrid w:val="0"/>
        <w:spacing w:line="500" w:lineRule="exact"/>
        <w:ind w:right="210" w:rightChars="100" w:firstLine="240" w:firstLineChars="100"/>
        <w:rPr>
          <w:rFonts w:hint="eastAsia" w:ascii="宋体" w:hAnsi="宋体" w:cs="宋体"/>
          <w:color w:val="000000"/>
          <w:sz w:val="24"/>
        </w:rPr>
      </w:pPr>
      <w:r>
        <w:rPr>
          <w:rFonts w:hint="eastAsia" w:ascii="宋体" w:hAnsi="宋体" w:cs="宋体"/>
          <w:color w:val="000000"/>
          <w:sz w:val="24"/>
        </w:rPr>
        <w:t>六、</w:t>
      </w:r>
      <w:r>
        <w:rPr>
          <w:rFonts w:hint="eastAsia" w:ascii="宋体" w:hAnsi="宋体" w:cs="宋体"/>
          <w:sz w:val="24"/>
        </w:rPr>
        <w:t>现场踏勘</w:t>
      </w:r>
    </w:p>
    <w:p w14:paraId="416635BC">
      <w:pPr>
        <w:snapToGrid w:val="0"/>
        <w:spacing w:line="500" w:lineRule="exact"/>
        <w:ind w:firstLine="480" w:firstLineChars="200"/>
        <w:rPr>
          <w:rFonts w:hint="eastAsia" w:ascii="宋体" w:hAnsi="宋体" w:cs="宋体"/>
          <w:sz w:val="24"/>
        </w:rPr>
      </w:pPr>
      <w:r>
        <w:rPr>
          <w:rFonts w:hint="eastAsia" w:ascii="宋体" w:hAnsi="宋体" w:cs="宋体"/>
          <w:color w:val="000000"/>
          <w:sz w:val="24"/>
        </w:rPr>
        <w:t xml:space="preserve">   </w:t>
      </w:r>
      <w:r>
        <w:rPr>
          <w:rFonts w:hint="eastAsia" w:ascii="宋体" w:hAnsi="宋体" w:cs="宋体"/>
          <w:sz w:val="24"/>
        </w:rPr>
        <w:t>本项目定于202</w:t>
      </w:r>
      <w:r>
        <w:rPr>
          <w:rFonts w:hint="eastAsia" w:ascii="宋体" w:hAnsi="宋体" w:cs="宋体"/>
          <w:sz w:val="24"/>
          <w:lang w:val="en-US" w:eastAsia="zh-CN"/>
        </w:rPr>
        <w:t>6</w:t>
      </w:r>
      <w:r>
        <w:rPr>
          <w:rFonts w:hint="eastAsia" w:ascii="宋体" w:hAnsi="宋体" w:cs="宋体"/>
          <w:sz w:val="24"/>
        </w:rPr>
        <w:t>年</w:t>
      </w:r>
      <w:r>
        <w:rPr>
          <w:rFonts w:hint="eastAsia" w:ascii="宋体" w:hAnsi="宋体" w:cs="宋体"/>
          <w:sz w:val="24"/>
          <w:lang w:val="en-US" w:eastAsia="zh-CN"/>
        </w:rPr>
        <w:t>4</w:t>
      </w:r>
      <w:r>
        <w:rPr>
          <w:rFonts w:hint="eastAsia" w:ascii="宋体" w:hAnsi="宋体" w:cs="宋体"/>
          <w:sz w:val="24"/>
        </w:rPr>
        <w:t>月2</w:t>
      </w:r>
      <w:r>
        <w:rPr>
          <w:rFonts w:hint="eastAsia" w:ascii="宋体" w:hAnsi="宋体" w:cs="宋体"/>
          <w:sz w:val="24"/>
          <w:lang w:val="en-US" w:eastAsia="zh-CN"/>
        </w:rPr>
        <w:t>9</w:t>
      </w:r>
      <w:r>
        <w:rPr>
          <w:rFonts w:hint="eastAsia" w:ascii="宋体" w:hAnsi="宋体" w:cs="宋体"/>
          <w:sz w:val="24"/>
        </w:rPr>
        <w:t>日上午</w:t>
      </w:r>
      <w:r>
        <w:rPr>
          <w:rFonts w:ascii="宋体" w:hAnsi="宋体" w:cs="宋体"/>
          <w:sz w:val="24"/>
        </w:rPr>
        <w:t>10</w:t>
      </w:r>
      <w:r>
        <w:rPr>
          <w:rFonts w:hint="eastAsia" w:ascii="宋体" w:hAnsi="宋体" w:cs="宋体"/>
          <w:sz w:val="24"/>
        </w:rPr>
        <w:t>：</w:t>
      </w:r>
      <w:r>
        <w:rPr>
          <w:rFonts w:ascii="宋体" w:hAnsi="宋体" w:cs="宋体"/>
          <w:sz w:val="24"/>
        </w:rPr>
        <w:t>3</w:t>
      </w:r>
      <w:r>
        <w:rPr>
          <w:rFonts w:hint="eastAsia" w:ascii="宋体" w:hAnsi="宋体" w:cs="宋体"/>
          <w:sz w:val="24"/>
        </w:rPr>
        <w:t>0于天津工业大学进行现场踏勘。</w:t>
      </w:r>
    </w:p>
    <w:p w14:paraId="3FE77842">
      <w:pPr>
        <w:snapToGrid w:val="0"/>
        <w:spacing w:line="500" w:lineRule="exact"/>
        <w:ind w:firstLine="600" w:firstLineChars="250"/>
        <w:rPr>
          <w:rFonts w:hint="eastAsia" w:ascii="宋体" w:hAnsi="宋体" w:cs="宋体"/>
          <w:sz w:val="24"/>
        </w:rPr>
      </w:pPr>
      <w:r>
        <w:rPr>
          <w:rFonts w:hint="eastAsia" w:ascii="宋体" w:hAnsi="宋体" w:cs="宋体"/>
          <w:sz w:val="24"/>
        </w:rPr>
        <w:t xml:space="preserve">联系人：鲁老师 ；联系方式：022-83955168   </w:t>
      </w:r>
    </w:p>
    <w:p w14:paraId="78D5F362">
      <w:pPr>
        <w:snapToGrid w:val="0"/>
        <w:spacing w:line="360" w:lineRule="auto"/>
        <w:ind w:firstLine="480" w:firstLineChars="200"/>
        <w:rPr>
          <w:rFonts w:hint="eastAsia" w:ascii="宋体" w:hAnsi="宋体" w:cs="宋体"/>
          <w:sz w:val="24"/>
        </w:rPr>
      </w:pPr>
      <w:r>
        <w:rPr>
          <w:rFonts w:hint="eastAsia" w:ascii="宋体" w:hAnsi="宋体" w:cs="宋体"/>
          <w:sz w:val="24"/>
        </w:rPr>
        <w:t>（1）因未能参加踏勘现场而带来的损失，由投标人自行承担；</w:t>
      </w:r>
    </w:p>
    <w:p w14:paraId="63755B25">
      <w:pPr>
        <w:snapToGrid w:val="0"/>
        <w:spacing w:line="360" w:lineRule="auto"/>
        <w:ind w:firstLine="480" w:firstLineChars="200"/>
        <w:rPr>
          <w:rFonts w:hint="eastAsia" w:ascii="宋体" w:hAnsi="宋体" w:cs="宋体"/>
          <w:sz w:val="24"/>
        </w:rPr>
      </w:pPr>
      <w:r>
        <w:rPr>
          <w:rFonts w:hint="eastAsia" w:ascii="宋体" w:hAnsi="宋体" w:cs="宋体"/>
          <w:sz w:val="24"/>
        </w:rPr>
        <w:t>（2）投标人踏勘现场发生的费用由其自理；</w:t>
      </w:r>
    </w:p>
    <w:p w14:paraId="41849CD5">
      <w:pPr>
        <w:snapToGrid w:val="0"/>
        <w:spacing w:line="360" w:lineRule="auto"/>
        <w:ind w:firstLine="480" w:firstLineChars="200"/>
        <w:rPr>
          <w:rFonts w:hint="eastAsia" w:ascii="宋体" w:hAnsi="宋体" w:cs="宋体"/>
          <w:sz w:val="24"/>
        </w:rPr>
      </w:pPr>
      <w:r>
        <w:rPr>
          <w:rFonts w:hint="eastAsia" w:ascii="宋体" w:hAnsi="宋体" w:cs="宋体"/>
          <w:sz w:val="24"/>
        </w:rPr>
        <w:t>（3）采购人在现场介绍项目情况时，应当公平、公正、客观。</w:t>
      </w:r>
    </w:p>
    <w:p w14:paraId="0CE12C7D">
      <w:pPr>
        <w:snapToGrid w:val="0"/>
        <w:spacing w:line="360" w:lineRule="auto"/>
        <w:ind w:firstLine="480" w:firstLineChars="200"/>
        <w:rPr>
          <w:rFonts w:hint="eastAsia" w:ascii="宋体" w:hAnsi="宋体" w:cs="宋体"/>
          <w:sz w:val="24"/>
        </w:rPr>
      </w:pPr>
      <w:r>
        <w:rPr>
          <w:rFonts w:hint="eastAsia" w:ascii="宋体" w:hAnsi="宋体" w:cs="宋体"/>
          <w:sz w:val="24"/>
        </w:rPr>
        <w:t>（4）采购人在踏勘现场中口头介绍的情况，除以更正公告的形式发布、构成招标文件的组成部分以外，其他内容仅供投标人在编写投标文件时参考，采购人不对投标人据此作出的判断和决策负责。</w:t>
      </w:r>
    </w:p>
    <w:p w14:paraId="31D904A1">
      <w:pPr>
        <w:snapToGrid w:val="0"/>
        <w:spacing w:line="360" w:lineRule="auto"/>
        <w:ind w:firstLine="480" w:firstLineChars="200"/>
        <w:rPr>
          <w:rFonts w:hint="eastAsia" w:ascii="宋体" w:hAnsi="宋体" w:cs="宋体"/>
          <w:sz w:val="24"/>
        </w:rPr>
      </w:pPr>
      <w:r>
        <w:rPr>
          <w:rFonts w:hint="eastAsia" w:ascii="宋体" w:hAnsi="宋体" w:cs="宋体"/>
          <w:sz w:val="24"/>
        </w:rPr>
        <w:t xml:space="preserve">踏勘环节为非实质性要求，各投标人根据自家单位情况斟酌参与与否。但因缺席踏勘，导致对本项目信息掌握不充分、不全面等后果，由投标人自行承担。    </w:t>
      </w:r>
    </w:p>
    <w:p w14:paraId="6A3189FC">
      <w:pPr>
        <w:pStyle w:val="30"/>
        <w:ind w:firstLine="240" w:firstLineChars="100"/>
        <w:rPr>
          <w:rFonts w:hint="eastAsia"/>
        </w:rPr>
      </w:pPr>
      <w:r>
        <w:rPr>
          <w:rFonts w:hint="eastAsia" w:ascii="宋体" w:hAnsi="宋体" w:cs="宋体"/>
        </w:rPr>
        <w:t>七、响应文件提交的截止时间及地点、开标时间及地点</w:t>
      </w:r>
    </w:p>
    <w:p w14:paraId="09484580">
      <w:pPr>
        <w:snapToGrid w:val="0"/>
        <w:spacing w:line="500" w:lineRule="exact"/>
        <w:ind w:firstLine="480" w:firstLineChars="200"/>
        <w:rPr>
          <w:rFonts w:hint="eastAsia" w:ascii="宋体" w:hAnsi="宋体" w:cs="宋体"/>
          <w:sz w:val="24"/>
        </w:rPr>
      </w:pPr>
      <w:r>
        <w:rPr>
          <w:rFonts w:hint="eastAsia" w:ascii="宋体" w:hAnsi="宋体" w:cs="宋体"/>
          <w:sz w:val="24"/>
        </w:rPr>
        <w:t>1、响应文件提交的截止时间：202</w:t>
      </w:r>
      <w:r>
        <w:rPr>
          <w:rFonts w:hint="eastAsia" w:ascii="宋体" w:hAnsi="宋体" w:cs="宋体"/>
          <w:sz w:val="24"/>
          <w:lang w:val="en-US" w:eastAsia="zh-CN"/>
        </w:rPr>
        <w:t>6</w:t>
      </w:r>
      <w:r>
        <w:rPr>
          <w:rFonts w:hint="eastAsia" w:ascii="宋体" w:hAnsi="宋体" w:cs="宋体"/>
          <w:sz w:val="24"/>
        </w:rPr>
        <w:t>年</w:t>
      </w:r>
      <w:r>
        <w:rPr>
          <w:rFonts w:hint="eastAsia" w:ascii="宋体" w:hAnsi="宋体" w:cs="宋体"/>
          <w:sz w:val="24"/>
          <w:lang w:val="en-US" w:eastAsia="zh-CN"/>
        </w:rPr>
        <w:t>5</w:t>
      </w:r>
      <w:r>
        <w:rPr>
          <w:rFonts w:hint="eastAsia" w:ascii="宋体" w:hAnsi="宋体" w:cs="宋体"/>
          <w:sz w:val="24"/>
        </w:rPr>
        <w:t>月</w:t>
      </w:r>
      <w:r>
        <w:rPr>
          <w:rFonts w:hint="eastAsia" w:ascii="宋体" w:hAnsi="宋体" w:cs="宋体"/>
          <w:sz w:val="24"/>
          <w:lang w:val="en-US" w:eastAsia="zh-CN"/>
        </w:rPr>
        <w:t>9</w:t>
      </w:r>
      <w:r>
        <w:rPr>
          <w:rFonts w:hint="eastAsia" w:ascii="宋体" w:hAnsi="宋体" w:cs="宋体"/>
          <w:sz w:val="24"/>
        </w:rPr>
        <w:t>日上午9：30（北京时间）。</w:t>
      </w:r>
    </w:p>
    <w:p w14:paraId="6479AD07">
      <w:pPr>
        <w:snapToGrid w:val="0"/>
        <w:spacing w:line="500" w:lineRule="exact"/>
        <w:ind w:firstLine="480" w:firstLineChars="200"/>
        <w:rPr>
          <w:rFonts w:hint="eastAsia" w:ascii="宋体" w:hAnsi="宋体" w:cs="宋体"/>
          <w:sz w:val="24"/>
        </w:rPr>
      </w:pPr>
      <w:r>
        <w:rPr>
          <w:rFonts w:hint="eastAsia" w:ascii="宋体" w:hAnsi="宋体" w:cs="宋体"/>
          <w:sz w:val="24"/>
        </w:rPr>
        <w:t>2、响应文件开启时间：202</w:t>
      </w:r>
      <w:r>
        <w:rPr>
          <w:rFonts w:hint="eastAsia" w:ascii="宋体" w:hAnsi="宋体" w:cs="宋体"/>
          <w:sz w:val="24"/>
          <w:lang w:val="en-US" w:eastAsia="zh-CN"/>
        </w:rPr>
        <w:t>6</w:t>
      </w:r>
      <w:r>
        <w:rPr>
          <w:rFonts w:hint="eastAsia" w:ascii="宋体" w:hAnsi="宋体" w:cs="宋体"/>
          <w:sz w:val="24"/>
        </w:rPr>
        <w:t>年</w:t>
      </w:r>
      <w:r>
        <w:rPr>
          <w:rFonts w:hint="eastAsia" w:ascii="宋体" w:hAnsi="宋体" w:cs="宋体"/>
          <w:sz w:val="24"/>
          <w:lang w:val="en-US" w:eastAsia="zh-CN"/>
        </w:rPr>
        <w:t>5</w:t>
      </w:r>
      <w:r>
        <w:rPr>
          <w:rFonts w:hint="eastAsia" w:ascii="宋体" w:hAnsi="宋体" w:cs="宋体"/>
          <w:sz w:val="24"/>
        </w:rPr>
        <w:t>月</w:t>
      </w:r>
      <w:r>
        <w:rPr>
          <w:rFonts w:hint="eastAsia" w:ascii="宋体" w:hAnsi="宋体" w:cs="宋体"/>
          <w:sz w:val="24"/>
          <w:lang w:val="en-US" w:eastAsia="zh-CN"/>
        </w:rPr>
        <w:t>9</w:t>
      </w:r>
      <w:r>
        <w:rPr>
          <w:rFonts w:hint="eastAsia" w:ascii="宋体" w:hAnsi="宋体" w:cs="宋体"/>
          <w:sz w:val="24"/>
        </w:rPr>
        <w:t>日上午9：30（北京时间）。</w:t>
      </w:r>
    </w:p>
    <w:p w14:paraId="01D6278B">
      <w:pPr>
        <w:adjustRightInd w:val="0"/>
        <w:snapToGrid w:val="0"/>
        <w:spacing w:line="500" w:lineRule="exact"/>
        <w:ind w:firstLine="480" w:firstLineChars="200"/>
        <w:jc w:val="left"/>
        <w:rPr>
          <w:rFonts w:hint="eastAsia" w:ascii="宋体" w:hAnsi="宋体" w:cs="宋体"/>
          <w:color w:val="FF0000"/>
          <w:sz w:val="24"/>
        </w:rPr>
      </w:pPr>
      <w:r>
        <w:rPr>
          <w:rFonts w:hint="eastAsia" w:ascii="宋体" w:hAnsi="宋体" w:cs="宋体"/>
          <w:sz w:val="24"/>
        </w:rPr>
        <w:t>3、响应文件开启地点：天津工业大学后勤保障楼会议室</w:t>
      </w:r>
    </w:p>
    <w:p w14:paraId="162A3F16">
      <w:pPr>
        <w:snapToGrid w:val="0"/>
        <w:spacing w:line="500" w:lineRule="exact"/>
        <w:ind w:left="210" w:leftChars="100" w:right="210" w:rightChars="100"/>
        <w:rPr>
          <w:rFonts w:hint="eastAsia" w:ascii="宋体" w:hAnsi="宋体" w:cs="宋体"/>
          <w:sz w:val="24"/>
        </w:rPr>
      </w:pPr>
      <w:r>
        <w:rPr>
          <w:rFonts w:hint="eastAsia" w:ascii="宋体" w:hAnsi="宋体" w:cs="宋体"/>
          <w:sz w:val="24"/>
        </w:rPr>
        <w:t>八、项目联系人及联系方式</w:t>
      </w:r>
    </w:p>
    <w:p w14:paraId="51A85A02">
      <w:pPr>
        <w:snapToGrid w:val="0"/>
        <w:spacing w:line="500" w:lineRule="exact"/>
        <w:ind w:firstLine="480" w:firstLineChars="200"/>
        <w:rPr>
          <w:rFonts w:hint="eastAsia" w:ascii="宋体" w:hAnsi="宋体" w:cs="宋体"/>
          <w:sz w:val="24"/>
        </w:rPr>
      </w:pPr>
      <w:r>
        <w:rPr>
          <w:rFonts w:hint="eastAsia" w:ascii="宋体" w:hAnsi="宋体" w:cs="宋体"/>
          <w:sz w:val="24"/>
        </w:rPr>
        <w:t>1、联系人：鲁老师</w:t>
      </w:r>
    </w:p>
    <w:p w14:paraId="4215008C">
      <w:pPr>
        <w:snapToGrid w:val="0"/>
        <w:spacing w:line="500" w:lineRule="exact"/>
        <w:ind w:firstLine="480" w:firstLineChars="200"/>
        <w:rPr>
          <w:rFonts w:ascii="宋体" w:hAnsi="宋体" w:cs="宋体"/>
          <w:sz w:val="24"/>
        </w:rPr>
      </w:pPr>
      <w:r>
        <w:rPr>
          <w:rFonts w:hint="eastAsia" w:ascii="宋体" w:hAnsi="宋体" w:cs="宋体"/>
          <w:sz w:val="24"/>
        </w:rPr>
        <w:t>2、联系方式：022-83955168</w:t>
      </w:r>
    </w:p>
    <w:p w14:paraId="762AA5AF">
      <w:pPr>
        <w:snapToGrid w:val="0"/>
        <w:spacing w:line="500" w:lineRule="exact"/>
        <w:ind w:left="210" w:leftChars="100" w:right="210" w:rightChars="100"/>
        <w:rPr>
          <w:rFonts w:hint="eastAsia" w:ascii="宋体" w:hAnsi="宋体" w:cs="宋体"/>
          <w:color w:val="000000"/>
          <w:sz w:val="24"/>
        </w:rPr>
      </w:pPr>
      <w:r>
        <w:rPr>
          <w:rFonts w:hint="eastAsia" w:ascii="宋体" w:hAnsi="宋体" w:cs="宋体"/>
          <w:color w:val="000000"/>
          <w:sz w:val="24"/>
        </w:rPr>
        <w:t>九、质疑、投诉方式</w:t>
      </w:r>
    </w:p>
    <w:p w14:paraId="79006B2E">
      <w:pPr>
        <w:spacing w:line="500" w:lineRule="exact"/>
        <w:ind w:firstLine="480" w:firstLineChars="200"/>
        <w:rPr>
          <w:rFonts w:hint="eastAsia" w:ascii="宋体" w:hAnsi="宋体" w:cs="宋体"/>
          <w:color w:val="000000"/>
          <w:sz w:val="24"/>
        </w:rPr>
      </w:pPr>
      <w:r>
        <w:rPr>
          <w:rFonts w:hint="eastAsia" w:ascii="宋体" w:hAnsi="宋体" w:cs="宋体"/>
          <w:sz w:val="24"/>
        </w:rPr>
        <w:t>供应商认为磋商文件或磋商公告使自己的合法权益受到损害的，可以在获取磋商文件之日或磋商公告期限届满之日起</w:t>
      </w:r>
      <w:r>
        <w:rPr>
          <w:rFonts w:hint="eastAsia" w:ascii="宋体" w:hAnsi="宋体" w:cs="宋体"/>
          <w:sz w:val="24"/>
          <w:lang w:val="en-US" w:eastAsia="zh-CN"/>
        </w:rPr>
        <w:t>3</w:t>
      </w:r>
      <w:r>
        <w:rPr>
          <w:rFonts w:hint="eastAsia" w:ascii="宋体" w:hAnsi="宋体" w:cs="宋体"/>
          <w:sz w:val="24"/>
        </w:rPr>
        <w:t>个工作日内，以书面形式向天津工业大学提出质疑，逾期不予受理。</w:t>
      </w:r>
      <w:r>
        <w:rPr>
          <w:rFonts w:hint="eastAsia" w:ascii="宋体" w:hAnsi="宋体" w:cs="宋体"/>
          <w:color w:val="000000"/>
          <w:sz w:val="24"/>
        </w:rPr>
        <w:t>供应商对质疑答复不满意的，或者采购人、采购代理机构未在规定期限内作出答复的，供应商可以在质疑答复期满后5个工作日内，向</w:t>
      </w:r>
      <w:r>
        <w:rPr>
          <w:rFonts w:hint="eastAsia" w:ascii="宋体" w:hAnsi="宋体" w:cs="宋体"/>
          <w:sz w:val="24"/>
        </w:rPr>
        <w:t>采购人</w:t>
      </w:r>
      <w:r>
        <w:rPr>
          <w:rFonts w:hint="eastAsia" w:ascii="宋体" w:hAnsi="宋体" w:cs="宋体"/>
          <w:color w:val="000000"/>
          <w:sz w:val="24"/>
        </w:rPr>
        <w:t>提出投诉，逾期不予受理。</w:t>
      </w:r>
    </w:p>
    <w:p w14:paraId="279CDB1B">
      <w:pPr>
        <w:spacing w:line="500" w:lineRule="exact"/>
        <w:ind w:left="210" w:leftChars="100" w:right="210" w:rightChars="100"/>
        <w:rPr>
          <w:rFonts w:hint="eastAsia" w:ascii="宋体" w:hAnsi="宋体" w:cs="宋体"/>
          <w:color w:val="000000"/>
          <w:sz w:val="24"/>
        </w:rPr>
      </w:pPr>
      <w:r>
        <w:rPr>
          <w:rFonts w:hint="eastAsia" w:ascii="宋体" w:hAnsi="宋体" w:cs="宋体"/>
          <w:color w:val="000000"/>
          <w:sz w:val="24"/>
        </w:rPr>
        <w:t>十、公告期限</w:t>
      </w:r>
    </w:p>
    <w:p w14:paraId="4986BAAB">
      <w:pPr>
        <w:spacing w:line="500" w:lineRule="exact"/>
        <w:ind w:firstLine="480" w:firstLineChars="200"/>
        <w:rPr>
          <w:rFonts w:hint="eastAsia" w:ascii="宋体" w:hAnsi="宋体" w:cs="宋体"/>
          <w:color w:val="000000"/>
          <w:sz w:val="24"/>
        </w:rPr>
      </w:pPr>
      <w:r>
        <w:rPr>
          <w:rFonts w:hint="eastAsia" w:ascii="宋体" w:hAnsi="宋体" w:cs="宋体"/>
          <w:sz w:val="24"/>
        </w:rPr>
        <w:t>磋商公告的公告期限为</w:t>
      </w:r>
      <w:r>
        <w:rPr>
          <w:rFonts w:hint="eastAsia" w:ascii="宋体" w:hAnsi="宋体" w:cs="宋体"/>
          <w:sz w:val="24"/>
          <w:lang w:val="en-US" w:eastAsia="zh-CN"/>
        </w:rPr>
        <w:t>3</w:t>
      </w:r>
      <w:r>
        <w:rPr>
          <w:rFonts w:hint="eastAsia" w:ascii="宋体" w:hAnsi="宋体" w:cs="宋体"/>
          <w:sz w:val="24"/>
        </w:rPr>
        <w:t>个工作日。</w:t>
      </w:r>
    </w:p>
    <w:p w14:paraId="358C76BF">
      <w:pPr>
        <w:snapToGrid w:val="0"/>
        <w:spacing w:line="500" w:lineRule="exact"/>
        <w:ind w:left="210" w:leftChars="100" w:right="210" w:rightChars="100"/>
        <w:rPr>
          <w:rFonts w:hint="eastAsia" w:ascii="宋体" w:hAnsi="宋体" w:cs="宋体"/>
          <w:color w:val="000000"/>
          <w:sz w:val="24"/>
        </w:rPr>
      </w:pPr>
      <w:r>
        <w:rPr>
          <w:rFonts w:hint="eastAsia" w:ascii="宋体" w:hAnsi="宋体" w:cs="宋体"/>
          <w:color w:val="000000"/>
          <w:sz w:val="24"/>
        </w:rPr>
        <w:t>十一、其他事项</w:t>
      </w:r>
    </w:p>
    <w:p w14:paraId="58DB9618">
      <w:pPr>
        <w:snapToGrid w:val="0"/>
        <w:spacing w:line="500" w:lineRule="exact"/>
        <w:ind w:firstLine="960" w:firstLineChars="400"/>
        <w:rPr>
          <w:rFonts w:hint="eastAsia" w:ascii="宋体" w:hAnsi="宋体" w:cs="宋体"/>
          <w:sz w:val="24"/>
        </w:rPr>
      </w:pPr>
      <w:r>
        <w:rPr>
          <w:rFonts w:hint="eastAsia" w:ascii="宋体" w:hAnsi="宋体" w:cs="宋体"/>
          <w:color w:val="000000"/>
          <w:sz w:val="24"/>
        </w:rPr>
        <w:t>无</w:t>
      </w:r>
      <w:bookmarkStart w:id="107" w:name="_GoBack"/>
      <w:bookmarkEnd w:id="107"/>
    </w:p>
    <w:p w14:paraId="7F44F799">
      <w:pPr>
        <w:snapToGrid w:val="0"/>
        <w:spacing w:line="500" w:lineRule="exact"/>
        <w:ind w:firstLine="480" w:firstLineChars="200"/>
        <w:jc w:val="right"/>
        <w:rPr>
          <w:rFonts w:hint="eastAsia" w:ascii="宋体" w:hAnsi="宋体" w:cs="宋体"/>
        </w:rPr>
      </w:pPr>
      <w:r>
        <w:rPr>
          <w:rFonts w:hint="eastAsia" w:ascii="宋体" w:hAnsi="宋体" w:cs="宋体"/>
          <w:bCs/>
          <w:sz w:val="24"/>
        </w:rPr>
        <w:t>202</w:t>
      </w:r>
      <w:r>
        <w:rPr>
          <w:rFonts w:hint="eastAsia" w:ascii="宋体" w:hAnsi="宋体" w:cs="宋体"/>
          <w:bCs/>
          <w:sz w:val="24"/>
          <w:lang w:val="en-US" w:eastAsia="zh-CN"/>
        </w:rPr>
        <w:t>6</w:t>
      </w:r>
      <w:r>
        <w:rPr>
          <w:rFonts w:hint="eastAsia" w:ascii="宋体" w:hAnsi="宋体" w:cs="宋体"/>
          <w:bCs/>
          <w:sz w:val="24"/>
        </w:rPr>
        <w:t>年</w:t>
      </w:r>
      <w:r>
        <w:rPr>
          <w:rFonts w:hint="eastAsia" w:ascii="宋体" w:hAnsi="宋体" w:cs="宋体"/>
          <w:bCs/>
          <w:sz w:val="24"/>
          <w:lang w:val="en-US" w:eastAsia="zh-CN"/>
        </w:rPr>
        <w:t>4</w:t>
      </w:r>
      <w:r>
        <w:rPr>
          <w:rFonts w:hint="eastAsia" w:ascii="宋体" w:hAnsi="宋体" w:cs="宋体"/>
          <w:bCs/>
          <w:sz w:val="24"/>
        </w:rPr>
        <w:t>月</w:t>
      </w:r>
      <w:r>
        <w:rPr>
          <w:rFonts w:hint="eastAsia" w:ascii="宋体" w:hAnsi="宋体" w:cs="宋体"/>
          <w:bCs/>
          <w:sz w:val="24"/>
          <w:lang w:val="en-US" w:eastAsia="zh-CN"/>
        </w:rPr>
        <w:t>2</w:t>
      </w:r>
      <w:r>
        <w:rPr>
          <w:rFonts w:hint="eastAsia" w:ascii="宋体" w:hAnsi="宋体" w:cs="宋体"/>
          <w:bCs/>
          <w:sz w:val="24"/>
        </w:rPr>
        <w:t>8日</w:t>
      </w:r>
    </w:p>
    <w:p w14:paraId="5C3FD7EE">
      <w:pPr>
        <w:spacing w:line="500" w:lineRule="exact"/>
        <w:rPr>
          <w:rFonts w:hint="eastAsia" w:ascii="宋体" w:hAnsi="宋体" w:cs="宋体"/>
          <w:color w:val="FF0000"/>
        </w:rPr>
        <w:sectPr>
          <w:headerReference r:id="rId4" w:type="default"/>
          <w:footerReference r:id="rId5" w:type="default"/>
          <w:pgSz w:w="11906" w:h="16838"/>
          <w:pgMar w:top="1440" w:right="1800" w:bottom="1440" w:left="1800" w:header="851" w:footer="992" w:gutter="0"/>
          <w:pgNumType w:start="1"/>
          <w:cols w:space="720" w:num="1"/>
          <w:docGrid w:type="lines" w:linePitch="312" w:charSpace="0"/>
        </w:sectPr>
      </w:pPr>
    </w:p>
    <w:p w14:paraId="6A0CE812">
      <w:pPr>
        <w:pStyle w:val="2"/>
        <w:spacing w:before="0" w:after="0" w:line="720" w:lineRule="auto"/>
        <w:ind w:firstLine="562" w:firstLineChars="200"/>
        <w:rPr>
          <w:rFonts w:hint="eastAsia" w:ascii="宋体" w:hAnsi="宋体" w:cs="宋体"/>
        </w:rPr>
      </w:pPr>
      <w:bookmarkStart w:id="1" w:name="_Toc20218"/>
      <w:r>
        <w:rPr>
          <w:rFonts w:hint="eastAsia" w:ascii="宋体" w:hAnsi="宋体" w:cs="宋体"/>
        </w:rPr>
        <w:t>第二部分 磋商项目要求</w:t>
      </w:r>
      <w:bookmarkEnd w:id="1"/>
    </w:p>
    <w:p w14:paraId="12CA23D3">
      <w:pPr>
        <w:snapToGrid w:val="0"/>
        <w:spacing w:line="500" w:lineRule="exact"/>
        <w:ind w:firstLine="360" w:firstLineChars="150"/>
        <w:rPr>
          <w:rFonts w:hint="eastAsia" w:ascii="宋体" w:hAnsi="宋体" w:cs="宋体"/>
          <w:sz w:val="24"/>
        </w:rPr>
      </w:pPr>
      <w:r>
        <w:rPr>
          <w:rFonts w:hint="eastAsia" w:ascii="宋体" w:hAnsi="宋体" w:cs="宋体"/>
          <w:sz w:val="24"/>
        </w:rPr>
        <w:t xml:space="preserve"> 本项目就天津工业大学东苑学生宿舍漏雨房间整修工程进行竞争性磋商，凡符合《中华人民共和国政府采购法》规定的供应商，均可参加磋商。本部分内容若与其他部分有不同之处，以本部分内容为准。</w:t>
      </w:r>
    </w:p>
    <w:p w14:paraId="1972A6E7">
      <w:pPr>
        <w:pStyle w:val="3"/>
        <w:spacing w:before="0" w:after="0" w:line="500" w:lineRule="exact"/>
        <w:ind w:left="210" w:leftChars="100" w:right="210" w:rightChars="100"/>
        <w:rPr>
          <w:rFonts w:hint="eastAsia" w:ascii="宋体" w:hAnsi="宋体" w:cs="宋体"/>
        </w:rPr>
      </w:pPr>
      <w:bookmarkStart w:id="2" w:name="_Toc5901"/>
      <w:r>
        <w:rPr>
          <w:rFonts w:hint="eastAsia" w:ascii="宋体" w:hAnsi="宋体" w:cs="宋体"/>
        </w:rPr>
        <w:t>一、项目内容</w:t>
      </w:r>
      <w:bookmarkEnd w:id="2"/>
      <w:bookmarkStart w:id="3" w:name="_Toc29117"/>
    </w:p>
    <w:p w14:paraId="4096B9F9">
      <w:pPr>
        <w:snapToGrid w:val="0"/>
        <w:spacing w:line="500" w:lineRule="exact"/>
        <w:ind w:firstLine="480" w:firstLineChars="200"/>
        <w:jc w:val="left"/>
        <w:rPr>
          <w:rFonts w:hint="eastAsia" w:ascii="宋体" w:hAnsi="宋体" w:cs="宋体"/>
          <w:sz w:val="24"/>
        </w:rPr>
      </w:pPr>
      <w:r>
        <w:rPr>
          <w:rFonts w:hint="eastAsia" w:ascii="宋体" w:hAnsi="宋体" w:cs="宋体"/>
          <w:kern w:val="0"/>
          <w:sz w:val="24"/>
        </w:rPr>
        <w:t>具体内容及要求详见项目需求及工程量清单。</w:t>
      </w:r>
    </w:p>
    <w:p w14:paraId="157737FB">
      <w:pPr>
        <w:pStyle w:val="3"/>
        <w:spacing w:before="0" w:after="0" w:line="500" w:lineRule="exact"/>
        <w:ind w:left="210" w:leftChars="100" w:right="210" w:rightChars="100"/>
        <w:rPr>
          <w:rFonts w:hint="eastAsia" w:ascii="宋体" w:hAnsi="宋体" w:cs="宋体"/>
        </w:rPr>
      </w:pPr>
      <w:r>
        <w:rPr>
          <w:rFonts w:hint="eastAsia" w:ascii="宋体" w:hAnsi="宋体" w:cs="宋体"/>
        </w:rPr>
        <w:t>二、技术要求</w:t>
      </w:r>
      <w:bookmarkEnd w:id="3"/>
    </w:p>
    <w:p w14:paraId="5A500865">
      <w:pPr>
        <w:widowControl/>
        <w:spacing w:line="500" w:lineRule="exact"/>
        <w:ind w:firstLine="240" w:firstLineChars="100"/>
        <w:jc w:val="left"/>
        <w:rPr>
          <w:rFonts w:hint="eastAsia" w:ascii="宋体" w:hAnsi="宋体" w:cs="宋体"/>
          <w:sz w:val="24"/>
        </w:rPr>
      </w:pPr>
      <w:r>
        <w:rPr>
          <w:rFonts w:hint="eastAsia" w:ascii="宋体" w:hAnsi="宋体" w:cs="宋体"/>
          <w:sz w:val="24"/>
        </w:rPr>
        <w:t>（一）</w:t>
      </w:r>
      <w:bookmarkStart w:id="4" w:name="_Toc439161343"/>
      <w:bookmarkStart w:id="5" w:name="_Toc440524789"/>
      <w:r>
        <w:rPr>
          <w:rFonts w:hint="eastAsia" w:ascii="宋体" w:hAnsi="宋体" w:cs="宋体"/>
          <w:sz w:val="24"/>
        </w:rPr>
        <w:t>以采购人提供的用户需求书为准，工程结算需经审计并以审定值结算。</w:t>
      </w:r>
    </w:p>
    <w:p w14:paraId="0B02D8DB">
      <w:pPr>
        <w:widowControl/>
        <w:spacing w:line="500" w:lineRule="exact"/>
        <w:ind w:firstLine="240" w:firstLineChars="100"/>
        <w:jc w:val="left"/>
        <w:rPr>
          <w:rFonts w:hint="eastAsia" w:ascii="宋体" w:hAnsi="宋体" w:cs="宋体"/>
          <w:sz w:val="24"/>
        </w:rPr>
      </w:pPr>
      <w:r>
        <w:rPr>
          <w:rFonts w:hint="eastAsia" w:ascii="宋体" w:hAnsi="宋体" w:cs="宋体"/>
          <w:sz w:val="24"/>
        </w:rPr>
        <w:t>（二）采购范围：采购人提供的工程量清单中指定的内容。</w:t>
      </w:r>
    </w:p>
    <w:p w14:paraId="48090742">
      <w:pPr>
        <w:widowControl/>
        <w:spacing w:line="500" w:lineRule="exact"/>
        <w:ind w:firstLine="240" w:firstLineChars="100"/>
        <w:jc w:val="left"/>
        <w:rPr>
          <w:rFonts w:hint="eastAsia" w:ascii="宋体" w:hAnsi="宋体" w:cs="宋体"/>
          <w:sz w:val="24"/>
        </w:rPr>
      </w:pPr>
      <w:r>
        <w:rPr>
          <w:rFonts w:hint="eastAsia" w:ascii="宋体" w:hAnsi="宋体" w:cs="宋体"/>
          <w:sz w:val="24"/>
        </w:rPr>
        <w:t>（三）质量标准：达到国家施工验收规范合格标准。</w:t>
      </w:r>
    </w:p>
    <w:p w14:paraId="4B58E1E4">
      <w:pPr>
        <w:widowControl/>
        <w:spacing w:line="500" w:lineRule="exact"/>
        <w:ind w:firstLine="240" w:firstLineChars="100"/>
        <w:jc w:val="left"/>
        <w:rPr>
          <w:rFonts w:hint="eastAsia" w:ascii="宋体" w:hAnsi="宋体" w:cs="宋体"/>
          <w:sz w:val="24"/>
        </w:rPr>
      </w:pPr>
      <w:r>
        <w:rPr>
          <w:rFonts w:hint="eastAsia" w:ascii="宋体" w:hAnsi="宋体" w:cs="宋体"/>
          <w:sz w:val="24"/>
        </w:rPr>
        <w:t>（四）响应文件中提供详细的施工组织设计，包括劳动力和机械设备投入、工期、施工进度计划及保证措施、主要部位质量保证措施、施工安全保障措施、主要部位的施工方法或方案和施工保证措施、工程交验后服务维护措施、现场文明施工措施、成品保护措施、与现场其他施工方的沟通协调等主要措施等主要措施等内容。</w:t>
      </w:r>
    </w:p>
    <w:p w14:paraId="2530DE91">
      <w:pPr>
        <w:spacing w:line="500" w:lineRule="exact"/>
        <w:ind w:firstLine="240" w:firstLineChars="100"/>
        <w:rPr>
          <w:rFonts w:hint="eastAsia" w:ascii="宋体" w:hAnsi="宋体" w:cs="宋体"/>
          <w:sz w:val="24"/>
        </w:rPr>
      </w:pPr>
      <w:r>
        <w:rPr>
          <w:rFonts w:hint="eastAsia" w:ascii="宋体" w:hAnsi="宋体" w:cs="宋体"/>
          <w:sz w:val="24"/>
        </w:rPr>
        <w:t>（五）工程所用的</w:t>
      </w:r>
      <w:r>
        <w:rPr>
          <w:rFonts w:hint="eastAsia" w:ascii="宋体" w:hAnsi="宋体"/>
          <w:sz w:val="24"/>
        </w:rPr>
        <w:t>材料、设备、施工须达到现行中华人民共和国以及省、自治区、直辖市或行业的工程建设标准、规范的要求</w:t>
      </w:r>
      <w:r>
        <w:rPr>
          <w:rFonts w:hint="eastAsia" w:ascii="宋体" w:hAnsi="宋体" w:cs="宋体"/>
          <w:sz w:val="24"/>
        </w:rPr>
        <w:t>。</w:t>
      </w:r>
    </w:p>
    <w:p w14:paraId="2E7700A4">
      <w:pPr>
        <w:widowControl/>
        <w:spacing w:line="500" w:lineRule="exact"/>
        <w:ind w:firstLine="240" w:firstLineChars="100"/>
        <w:contextualSpacing/>
        <w:jc w:val="left"/>
        <w:rPr>
          <w:rFonts w:hint="eastAsia" w:ascii="宋体" w:hAnsi="宋体" w:cs="宋体"/>
          <w:sz w:val="24"/>
        </w:rPr>
      </w:pPr>
      <w:r>
        <w:rPr>
          <w:rFonts w:hint="eastAsia" w:ascii="宋体" w:hAnsi="宋体" w:cs="宋体"/>
          <w:sz w:val="24"/>
        </w:rPr>
        <w:t>（六）</w:t>
      </w:r>
      <w:r>
        <w:rPr>
          <w:rFonts w:hint="eastAsia"/>
          <w:sz w:val="24"/>
        </w:rPr>
        <w:t>施工中所采用材料必须符合消防和环保规范要求。</w:t>
      </w:r>
      <w:r>
        <w:rPr>
          <w:rFonts w:hint="eastAsia" w:ascii="宋体" w:hAnsi="宋体" w:cs="宋体"/>
          <w:sz w:val="24"/>
        </w:rPr>
        <w:t>工程施工中如发生因材料质量不合格，影响工程的施工进度和工程质量，所造成的一切损失由成交供应商负责。</w:t>
      </w:r>
    </w:p>
    <w:p w14:paraId="280D16AA">
      <w:pPr>
        <w:widowControl/>
        <w:spacing w:line="500" w:lineRule="exact"/>
        <w:ind w:firstLine="240" w:firstLineChars="100"/>
        <w:contextualSpacing/>
        <w:jc w:val="left"/>
        <w:rPr>
          <w:rFonts w:hint="eastAsia" w:ascii="宋体" w:hAnsi="宋体" w:cs="宋体"/>
          <w:sz w:val="24"/>
        </w:rPr>
      </w:pPr>
      <w:r>
        <w:rPr>
          <w:rFonts w:hint="eastAsia" w:ascii="宋体" w:hAnsi="宋体" w:cs="宋体"/>
          <w:sz w:val="24"/>
        </w:rPr>
        <w:t>（七）施工中应严格遵守有关环境保护的法律法规，并应采用有效措施控制施工现场各种粉尘、废气、废弃物、噪声、振动等对周围环境造成的污染和危害。</w:t>
      </w:r>
    </w:p>
    <w:p w14:paraId="62171242">
      <w:pPr>
        <w:spacing w:line="500" w:lineRule="exact"/>
        <w:ind w:firstLine="240" w:firstLineChars="100"/>
        <w:rPr>
          <w:rFonts w:hint="eastAsia" w:ascii="宋体" w:hAnsi="宋体" w:cs="宋体"/>
          <w:sz w:val="24"/>
        </w:rPr>
      </w:pPr>
      <w:r>
        <w:rPr>
          <w:rFonts w:hint="eastAsia" w:ascii="宋体" w:hAnsi="宋体" w:cs="宋体"/>
          <w:sz w:val="24"/>
        </w:rPr>
        <w:t>（八）本项目不接受赠品或者与采购无关的其他商品、服务，供应商亦不得以采购人要求实施前述馈赠、回扣等行为。</w:t>
      </w:r>
      <w:bookmarkEnd w:id="4"/>
      <w:bookmarkEnd w:id="5"/>
    </w:p>
    <w:p w14:paraId="3C68EF8C">
      <w:pPr>
        <w:pStyle w:val="3"/>
        <w:spacing w:before="0" w:after="0" w:line="500" w:lineRule="exact"/>
        <w:ind w:left="210" w:leftChars="100" w:right="210" w:rightChars="100"/>
        <w:rPr>
          <w:rFonts w:hint="eastAsia" w:ascii="宋体" w:hAnsi="宋体" w:cs="宋体"/>
        </w:rPr>
      </w:pPr>
      <w:bookmarkStart w:id="6" w:name="_Toc25568"/>
      <w:r>
        <w:rPr>
          <w:rFonts w:hint="eastAsia" w:ascii="宋体" w:hAnsi="宋体" w:cs="宋体"/>
        </w:rPr>
        <w:t>三、商务要求</w:t>
      </w:r>
      <w:bookmarkEnd w:id="6"/>
    </w:p>
    <w:p w14:paraId="3AE068BC">
      <w:pPr>
        <w:spacing w:line="500" w:lineRule="exact"/>
        <w:ind w:firstLine="240" w:firstLineChars="100"/>
        <w:rPr>
          <w:rFonts w:ascii="宋体" w:hAnsi="宋体" w:cs="宋体"/>
          <w:color w:val="FF0000"/>
          <w:sz w:val="24"/>
        </w:rPr>
      </w:pPr>
      <w:r>
        <w:rPr>
          <w:rFonts w:hint="eastAsia" w:ascii="宋体" w:hAnsi="宋体" w:cs="宋体"/>
          <w:sz w:val="24"/>
        </w:rPr>
        <w:t>（一）报价要求</w:t>
      </w:r>
    </w:p>
    <w:p w14:paraId="4158EE4E">
      <w:pPr>
        <w:spacing w:line="500" w:lineRule="exact"/>
        <w:ind w:firstLine="480" w:firstLineChars="200"/>
        <w:rPr>
          <w:rFonts w:hint="eastAsia"/>
        </w:rPr>
      </w:pPr>
      <w:r>
        <w:rPr>
          <w:rFonts w:hint="eastAsia" w:ascii="宋体" w:hAnsi="宋体" w:cs="宋体"/>
          <w:sz w:val="24"/>
        </w:rPr>
        <w:t>1、本项目须填报各分项的投标单价及投标总价，最终投标报价以投标总价为准。</w:t>
      </w:r>
    </w:p>
    <w:p w14:paraId="785951D3">
      <w:pPr>
        <w:spacing w:line="500" w:lineRule="exact"/>
        <w:ind w:firstLine="480" w:firstLineChars="200"/>
        <w:rPr>
          <w:rFonts w:hint="eastAsia" w:ascii="宋体" w:hAnsi="宋体" w:cs="宋体"/>
          <w:sz w:val="24"/>
        </w:rPr>
      </w:pPr>
      <w:r>
        <w:rPr>
          <w:rFonts w:hint="eastAsia" w:ascii="宋体" w:hAnsi="宋体" w:cs="宋体"/>
          <w:sz w:val="24"/>
        </w:rPr>
        <w:t>2、投标报价以人民币填列。</w:t>
      </w:r>
    </w:p>
    <w:p w14:paraId="291E7E1B">
      <w:pPr>
        <w:spacing w:line="500" w:lineRule="exact"/>
        <w:ind w:firstLine="480" w:firstLineChars="200"/>
        <w:rPr>
          <w:rFonts w:hint="eastAsia" w:ascii="宋体" w:hAnsi="宋体" w:cs="宋体"/>
          <w:sz w:val="24"/>
        </w:rPr>
      </w:pPr>
      <w:r>
        <w:rPr>
          <w:rFonts w:hint="eastAsia" w:ascii="宋体" w:hAnsi="宋体" w:cs="宋体"/>
          <w:sz w:val="24"/>
        </w:rPr>
        <w:t>3、投标价格：</w:t>
      </w:r>
    </w:p>
    <w:p w14:paraId="6ED30D20">
      <w:pPr>
        <w:spacing w:line="500" w:lineRule="exact"/>
        <w:ind w:firstLine="480" w:firstLineChars="200"/>
        <w:rPr>
          <w:rFonts w:hint="eastAsia" w:ascii="宋体" w:hAnsi="宋体" w:cs="宋体"/>
          <w:sz w:val="24"/>
        </w:rPr>
      </w:pPr>
      <w:r>
        <w:rPr>
          <w:rFonts w:hint="eastAsia" w:ascii="宋体" w:hAnsi="宋体" w:cs="宋体"/>
          <w:sz w:val="24"/>
        </w:rPr>
        <w:t>（1）具有标价的投标书和报价汇总表，以及组成工程报价分专业的工程预算应包括</w:t>
      </w:r>
      <w:r>
        <w:rPr>
          <w:rFonts w:hint="eastAsia" w:ascii="宋体" w:hAnsi="宋体" w:cs="宋体"/>
          <w:snapToGrid w:val="0"/>
          <w:sz w:val="24"/>
        </w:rPr>
        <w:t>招标范围内的全部工作内容的价格体现。</w:t>
      </w:r>
      <w:r>
        <w:rPr>
          <w:rFonts w:hint="eastAsia" w:ascii="宋体" w:hAnsi="宋体" w:cs="宋体"/>
          <w:sz w:val="24"/>
        </w:rPr>
        <w:t>其应包括施工设备、劳务、管理、材料、运输、装卸、安装、维护、保险、利润、税金、政策性文件规定及合同包含的所有风险、责任等各项应有费用。</w:t>
      </w:r>
    </w:p>
    <w:p w14:paraId="1DC2B776">
      <w:pPr>
        <w:spacing w:line="500" w:lineRule="exact"/>
        <w:ind w:firstLine="480" w:firstLineChars="200"/>
        <w:rPr>
          <w:rFonts w:hint="eastAsia" w:ascii="宋体" w:hAnsi="宋体" w:cs="宋体"/>
          <w:sz w:val="24"/>
        </w:rPr>
      </w:pPr>
      <w:r>
        <w:rPr>
          <w:rFonts w:hint="eastAsia" w:ascii="宋体" w:hAnsi="宋体" w:cs="宋体"/>
          <w:sz w:val="24"/>
        </w:rPr>
        <w:t>（2）供应商应根据采购人提供的项目需求书、工程量清单、答疑纪要和现场情况，填写报价，进行投标。</w:t>
      </w:r>
    </w:p>
    <w:p w14:paraId="7444C80F">
      <w:pPr>
        <w:spacing w:line="500" w:lineRule="exact"/>
        <w:ind w:firstLine="480" w:firstLineChars="200"/>
        <w:rPr>
          <w:rFonts w:hint="eastAsia" w:ascii="宋体" w:hAnsi="宋体" w:cs="宋体"/>
          <w:sz w:val="24"/>
        </w:rPr>
      </w:pPr>
      <w:r>
        <w:rPr>
          <w:rFonts w:hint="eastAsia" w:ascii="宋体" w:hAnsi="宋体" w:cs="宋体"/>
          <w:sz w:val="24"/>
        </w:rPr>
        <w:t>（3）工程投标报价参照现行取费标准及市场价格。</w:t>
      </w:r>
    </w:p>
    <w:p w14:paraId="3391DF13">
      <w:pPr>
        <w:spacing w:line="500" w:lineRule="exact"/>
        <w:ind w:firstLine="480" w:firstLineChars="200"/>
        <w:rPr>
          <w:rFonts w:hint="eastAsia" w:ascii="宋体" w:hAnsi="宋体" w:cs="宋体"/>
          <w:color w:val="FF0000"/>
          <w:sz w:val="24"/>
        </w:rPr>
      </w:pPr>
      <w:r>
        <w:rPr>
          <w:rFonts w:hint="eastAsia" w:ascii="宋体" w:hAnsi="宋体" w:cs="宋体"/>
          <w:sz w:val="24"/>
        </w:rPr>
        <w:t>（4）市场价格信息参照标准：可参照天津市建设工程造价信息服务中心发布的《天津市工程造价信息》（最新一期）发布的材料价格综合价格，特殊材料采用市场价格计算。</w:t>
      </w:r>
    </w:p>
    <w:p w14:paraId="62280807">
      <w:pPr>
        <w:spacing w:line="500" w:lineRule="exact"/>
        <w:ind w:firstLine="480" w:firstLineChars="200"/>
        <w:rPr>
          <w:rFonts w:hint="eastAsia" w:ascii="宋体" w:hAnsi="宋体" w:cs="宋体"/>
          <w:sz w:val="24"/>
        </w:rPr>
      </w:pPr>
      <w:r>
        <w:rPr>
          <w:rFonts w:ascii="宋体" w:hAnsi="宋体" w:cs="宋体"/>
          <w:sz w:val="24"/>
        </w:rPr>
        <w:t>4</w:t>
      </w:r>
      <w:r>
        <w:rPr>
          <w:rFonts w:hint="eastAsia" w:ascii="宋体" w:hAnsi="宋体" w:cs="宋体"/>
          <w:sz w:val="24"/>
        </w:rPr>
        <w:t>、供应商所报价格不得高于招标控制价，否则按废标处理。</w:t>
      </w:r>
    </w:p>
    <w:p w14:paraId="5BC92C5A">
      <w:pPr>
        <w:spacing w:line="500" w:lineRule="exact"/>
        <w:ind w:firstLine="480" w:firstLineChars="200"/>
        <w:rPr>
          <w:rFonts w:hint="eastAsia" w:ascii="宋体" w:hAnsi="宋体" w:cs="宋体"/>
          <w:sz w:val="24"/>
        </w:rPr>
      </w:pPr>
      <w:r>
        <w:rPr>
          <w:rFonts w:ascii="宋体" w:hAnsi="宋体" w:cs="宋体"/>
          <w:sz w:val="24"/>
        </w:rPr>
        <w:t>5</w:t>
      </w:r>
      <w:r>
        <w:rPr>
          <w:rFonts w:hint="eastAsia" w:ascii="宋体" w:hAnsi="宋体" w:cs="宋体"/>
          <w:sz w:val="24"/>
        </w:rPr>
        <w:t>、验收及相关费用由供应商负责。</w:t>
      </w:r>
    </w:p>
    <w:p w14:paraId="624DE58F">
      <w:pPr>
        <w:spacing w:line="500" w:lineRule="exact"/>
        <w:ind w:firstLine="240" w:firstLineChars="100"/>
        <w:rPr>
          <w:rFonts w:hint="eastAsia" w:ascii="宋体" w:hAnsi="宋体" w:cs="宋体"/>
          <w:sz w:val="24"/>
        </w:rPr>
      </w:pPr>
      <w:r>
        <w:rPr>
          <w:rFonts w:hint="eastAsia" w:ascii="宋体" w:hAnsi="宋体" w:cs="宋体"/>
          <w:sz w:val="24"/>
        </w:rPr>
        <w:t>（二）施工要求</w:t>
      </w:r>
    </w:p>
    <w:p w14:paraId="68CFFF29">
      <w:pPr>
        <w:spacing w:line="500" w:lineRule="exact"/>
        <w:ind w:firstLine="480" w:firstLineChars="200"/>
        <w:rPr>
          <w:rFonts w:hint="eastAsia" w:ascii="宋体" w:hAnsi="宋体" w:cs="宋体"/>
          <w:sz w:val="24"/>
        </w:rPr>
      </w:pPr>
      <w:r>
        <w:rPr>
          <w:rFonts w:hint="eastAsia" w:ascii="宋体" w:hAnsi="宋体" w:cs="宋体"/>
          <w:sz w:val="24"/>
        </w:rPr>
        <w:t>1、本项目所采用材料设备配件均为国内主流知名品牌，不接受任何非标产品。</w:t>
      </w:r>
    </w:p>
    <w:p w14:paraId="09472758">
      <w:pPr>
        <w:spacing w:line="500" w:lineRule="exact"/>
        <w:ind w:firstLine="480" w:firstLineChars="200"/>
        <w:rPr>
          <w:rFonts w:hint="eastAsia" w:ascii="宋体" w:hAnsi="宋体" w:cs="宋体"/>
          <w:sz w:val="24"/>
        </w:rPr>
      </w:pPr>
      <w:r>
        <w:rPr>
          <w:rFonts w:hint="eastAsia" w:ascii="宋体" w:hAnsi="宋体" w:cs="宋体"/>
          <w:sz w:val="24"/>
        </w:rPr>
        <w:t>2、投标人服务过程中采用设备材料必须符合国家标准，必须无毒无害。</w:t>
      </w:r>
    </w:p>
    <w:p w14:paraId="7365CE17">
      <w:pPr>
        <w:spacing w:line="500" w:lineRule="exact"/>
        <w:ind w:firstLine="480" w:firstLineChars="200"/>
        <w:rPr>
          <w:rFonts w:hint="eastAsia" w:ascii="宋体" w:hAnsi="宋体" w:cs="宋体"/>
          <w:sz w:val="24"/>
        </w:rPr>
      </w:pPr>
      <w:r>
        <w:rPr>
          <w:rFonts w:hint="eastAsia" w:ascii="宋体" w:hAnsi="宋体" w:cs="宋体"/>
          <w:sz w:val="24"/>
        </w:rPr>
        <w:t>3、供应商需合理排班，高效施工，确保项目如期完成。</w:t>
      </w:r>
    </w:p>
    <w:p w14:paraId="72C43058">
      <w:pPr>
        <w:spacing w:line="500" w:lineRule="exact"/>
        <w:ind w:firstLine="480" w:firstLineChars="200"/>
        <w:rPr>
          <w:rFonts w:hint="eastAsia" w:ascii="宋体" w:hAnsi="宋体" w:cs="宋体"/>
          <w:sz w:val="24"/>
        </w:rPr>
      </w:pPr>
      <w:r>
        <w:rPr>
          <w:rFonts w:hint="eastAsia" w:ascii="宋体" w:hAnsi="宋体" w:cs="宋体"/>
          <w:sz w:val="24"/>
        </w:rPr>
        <w:t>4、供应商需规范施工过程，强化现场管理，施工不得对校内师生正常工作学习生活造成影响。施工过程接受校方监督，施工计划和时间需经校方同意后方可施工。</w:t>
      </w:r>
    </w:p>
    <w:p w14:paraId="27A1F5D7">
      <w:pPr>
        <w:spacing w:line="500" w:lineRule="exact"/>
        <w:ind w:firstLine="480" w:firstLineChars="200"/>
        <w:rPr>
          <w:rFonts w:hint="eastAsia" w:ascii="宋体" w:hAnsi="宋体" w:cs="宋体"/>
          <w:sz w:val="24"/>
        </w:rPr>
      </w:pPr>
      <w:r>
        <w:rPr>
          <w:rFonts w:hint="eastAsia" w:ascii="宋体" w:hAnsi="宋体" w:cs="宋体"/>
          <w:sz w:val="24"/>
        </w:rPr>
        <w:t>5、施工过程中，供应商需做好相关物管和安全管理工作，严禁发生安全生产事故，项目实施过程中若出现安全事故、劳动纠纷等一切事故均由供应商负责解决，与采购方无关。</w:t>
      </w:r>
    </w:p>
    <w:p w14:paraId="58CBEBA4">
      <w:pPr>
        <w:numPr>
          <w:ilvl w:val="0"/>
          <w:numId w:val="1"/>
        </w:numPr>
        <w:spacing w:line="360" w:lineRule="auto"/>
        <w:ind w:firstLine="240"/>
        <w:jc w:val="left"/>
        <w:rPr>
          <w:rFonts w:hint="eastAsia" w:ascii="宋体" w:hAnsi="宋体" w:cs="宋体"/>
          <w:sz w:val="24"/>
        </w:rPr>
      </w:pPr>
      <w:r>
        <w:rPr>
          <w:rFonts w:hint="eastAsia" w:ascii="宋体" w:hAnsi="宋体" w:cs="宋体"/>
          <w:sz w:val="24"/>
        </w:rPr>
        <w:t xml:space="preserve">工期要求：   </w:t>
      </w:r>
    </w:p>
    <w:p w14:paraId="51F436E1">
      <w:pPr>
        <w:pStyle w:val="57"/>
        <w:spacing w:before="57" w:line="360" w:lineRule="auto"/>
        <w:ind w:left="426"/>
        <w:rPr>
          <w:rFonts w:hint="eastAsia"/>
          <w:sz w:val="24"/>
          <w:lang w:val="en-US" w:bidi="ar-SA"/>
        </w:rPr>
      </w:pPr>
      <w:r>
        <w:rPr>
          <w:rFonts w:hint="eastAsia"/>
          <w:sz w:val="24"/>
          <w:lang w:val="en-US" w:bidi="ar-SA"/>
        </w:rPr>
        <w:t>1、工期：自确定中标单位之日起10日内完工。</w:t>
      </w:r>
    </w:p>
    <w:p w14:paraId="3FB79062">
      <w:pPr>
        <w:pStyle w:val="57"/>
        <w:spacing w:before="57" w:line="360" w:lineRule="auto"/>
        <w:ind w:left="426"/>
        <w:rPr>
          <w:rFonts w:hint="eastAsia"/>
          <w:sz w:val="24"/>
        </w:rPr>
      </w:pPr>
      <w:r>
        <w:rPr>
          <w:rFonts w:hint="eastAsia"/>
          <w:sz w:val="24"/>
          <w:lang w:val="en-US" w:bidi="ar-SA"/>
        </w:rPr>
        <w:t>2、保修：自工程竣工并通过验收之日起，保修</w:t>
      </w:r>
      <w:r>
        <w:rPr>
          <w:rFonts w:hint="eastAsia"/>
          <w:sz w:val="24"/>
          <w:lang w:val="en-US" w:eastAsia="zh-CN" w:bidi="ar-SA"/>
        </w:rPr>
        <w:t>期为五</w:t>
      </w:r>
      <w:r>
        <w:rPr>
          <w:rFonts w:hint="eastAsia"/>
          <w:sz w:val="24"/>
          <w:lang w:val="en-US" w:bidi="ar-SA"/>
        </w:rPr>
        <w:t xml:space="preserve">年。    </w:t>
      </w:r>
      <w:r>
        <w:rPr>
          <w:rFonts w:hint="eastAsia"/>
          <w:sz w:val="24"/>
        </w:rPr>
        <w:t xml:space="preserve">               </w:t>
      </w:r>
    </w:p>
    <w:p w14:paraId="7566E16E">
      <w:pPr>
        <w:spacing w:line="360" w:lineRule="auto"/>
        <w:ind w:firstLine="240" w:firstLineChars="100"/>
        <w:rPr>
          <w:rFonts w:ascii="宋体" w:hAnsi="宋体" w:cs="宋体"/>
          <w:sz w:val="24"/>
        </w:rPr>
      </w:pPr>
      <w:r>
        <w:rPr>
          <w:rFonts w:hint="eastAsia" w:ascii="宋体" w:hAnsi="宋体" w:cs="宋体"/>
          <w:color w:val="000000"/>
          <w:sz w:val="24"/>
        </w:rPr>
        <w:t>（四）</w:t>
      </w:r>
      <w:r>
        <w:rPr>
          <w:rFonts w:hint="eastAsia" w:ascii="宋体" w:hAnsi="宋体" w:cs="宋体"/>
          <w:sz w:val="24"/>
        </w:rPr>
        <w:t>质量要求：</w:t>
      </w:r>
    </w:p>
    <w:p w14:paraId="5AF8AEEF">
      <w:pPr>
        <w:spacing w:line="360" w:lineRule="auto"/>
        <w:ind w:firstLine="480" w:firstLineChars="200"/>
        <w:rPr>
          <w:rFonts w:hint="eastAsia" w:ascii="宋体" w:hAnsi="宋体" w:cs="宋体"/>
          <w:color w:val="000000"/>
          <w:sz w:val="24"/>
        </w:rPr>
      </w:pPr>
      <w:r>
        <w:rPr>
          <w:rFonts w:hint="eastAsia" w:ascii="宋体" w:hAnsi="宋体" w:cs="宋体"/>
          <w:sz w:val="24"/>
        </w:rPr>
        <w:t>国家现行施工验收规范和质量评定标准。</w:t>
      </w:r>
    </w:p>
    <w:p w14:paraId="450117FB">
      <w:pPr>
        <w:spacing w:line="360" w:lineRule="auto"/>
        <w:ind w:firstLine="240" w:firstLineChars="100"/>
        <w:rPr>
          <w:rFonts w:ascii="宋体" w:hAnsi="宋体" w:cs="宋体"/>
          <w:color w:val="000000"/>
          <w:sz w:val="24"/>
        </w:rPr>
      </w:pPr>
      <w:r>
        <w:rPr>
          <w:rFonts w:hint="eastAsia" w:ascii="宋体" w:hAnsi="宋体" w:cs="宋体"/>
          <w:color w:val="000000"/>
          <w:sz w:val="24"/>
        </w:rPr>
        <w:t>（五）付款方式：</w:t>
      </w:r>
    </w:p>
    <w:p w14:paraId="61D50BE2">
      <w:pPr>
        <w:spacing w:line="500" w:lineRule="exact"/>
        <w:ind w:firstLine="480" w:firstLineChars="200"/>
        <w:rPr>
          <w:rFonts w:hint="eastAsia" w:ascii="宋体" w:hAnsi="宋体" w:cs="宋体"/>
          <w:sz w:val="24"/>
        </w:rPr>
      </w:pPr>
      <w:r>
        <w:rPr>
          <w:rFonts w:hint="eastAsia" w:ascii="宋体" w:hAnsi="宋体" w:cs="宋体"/>
          <w:sz w:val="24"/>
        </w:rPr>
        <w:t>经甲方验收合格后，报送竣工结算文件，按照最终审计金额支付工程款。</w:t>
      </w:r>
    </w:p>
    <w:p w14:paraId="377DE807">
      <w:pPr>
        <w:spacing w:line="500" w:lineRule="exact"/>
        <w:ind w:firstLine="240" w:firstLineChars="100"/>
        <w:rPr>
          <w:rFonts w:hint="eastAsia" w:ascii="宋体" w:hAnsi="宋体" w:cs="宋体"/>
          <w:sz w:val="24"/>
        </w:rPr>
      </w:pPr>
      <w:r>
        <w:rPr>
          <w:rFonts w:hint="eastAsia" w:ascii="宋体" w:hAnsi="宋体" w:cs="宋体"/>
          <w:sz w:val="24"/>
        </w:rPr>
        <w:t>（六）磋商有效期</w:t>
      </w:r>
    </w:p>
    <w:p w14:paraId="36F94C53">
      <w:pPr>
        <w:spacing w:line="500" w:lineRule="exact"/>
        <w:ind w:firstLine="480" w:firstLineChars="200"/>
        <w:rPr>
          <w:rFonts w:hint="eastAsia" w:ascii="宋体" w:hAnsi="宋体" w:cs="宋体"/>
          <w:sz w:val="24"/>
        </w:rPr>
      </w:pPr>
      <w:r>
        <w:rPr>
          <w:rFonts w:hint="eastAsia" w:ascii="宋体" w:hAnsi="宋体" w:cs="宋体"/>
          <w:sz w:val="24"/>
        </w:rPr>
        <w:t>本项目磋商有效期为60天。</w:t>
      </w:r>
    </w:p>
    <w:p w14:paraId="327FA1D4">
      <w:pPr>
        <w:spacing w:line="500" w:lineRule="exact"/>
        <w:ind w:firstLine="240" w:firstLineChars="100"/>
        <w:rPr>
          <w:rFonts w:hint="eastAsia" w:ascii="宋体" w:hAnsi="宋体" w:cs="宋体"/>
          <w:sz w:val="24"/>
        </w:rPr>
      </w:pPr>
      <w:r>
        <w:rPr>
          <w:rFonts w:hint="eastAsia" w:ascii="宋体" w:hAnsi="宋体" w:cs="宋体"/>
          <w:sz w:val="24"/>
        </w:rPr>
        <w:t>（七）其他要求</w:t>
      </w:r>
    </w:p>
    <w:p w14:paraId="0AC3510D">
      <w:pPr>
        <w:spacing w:line="500" w:lineRule="exact"/>
        <w:ind w:firstLine="480" w:firstLineChars="200"/>
        <w:rPr>
          <w:rFonts w:hint="eastAsia" w:ascii="宋体" w:hAnsi="宋体" w:cs="宋体"/>
          <w:sz w:val="24"/>
        </w:rPr>
      </w:pPr>
      <w:bookmarkStart w:id="7" w:name="_Toc4137"/>
      <w:bookmarkStart w:id="8" w:name="_Toc21098"/>
      <w:bookmarkStart w:id="9" w:name="_Toc32640"/>
      <w:bookmarkStart w:id="10" w:name="_Toc6811"/>
      <w:bookmarkStart w:id="11" w:name="_Toc1927"/>
      <w:r>
        <w:rPr>
          <w:rFonts w:hint="eastAsia" w:ascii="宋体" w:hAnsi="宋体" w:cs="宋体"/>
          <w:sz w:val="24"/>
        </w:rPr>
        <w:t>1、供应商须整包进行投标，不得拆包分项投标。</w:t>
      </w:r>
      <w:bookmarkEnd w:id="7"/>
      <w:bookmarkEnd w:id="8"/>
      <w:bookmarkEnd w:id="9"/>
      <w:bookmarkEnd w:id="10"/>
      <w:bookmarkEnd w:id="11"/>
    </w:p>
    <w:p w14:paraId="027710CA">
      <w:pPr>
        <w:pStyle w:val="3"/>
        <w:spacing w:before="0" w:after="0" w:line="500" w:lineRule="exact"/>
        <w:ind w:left="210" w:leftChars="100" w:right="210" w:rightChars="100"/>
        <w:rPr>
          <w:rFonts w:hint="eastAsia" w:ascii="宋体" w:hAnsi="宋体" w:cs="宋体"/>
        </w:rPr>
      </w:pPr>
      <w:bookmarkStart w:id="12" w:name="_Toc30227"/>
      <w:r>
        <w:rPr>
          <w:rFonts w:hint="eastAsia" w:ascii="宋体" w:hAnsi="宋体" w:cs="宋体"/>
        </w:rPr>
        <w:t>四、磋商程序</w:t>
      </w:r>
      <w:bookmarkEnd w:id="12"/>
    </w:p>
    <w:p w14:paraId="4B55713F">
      <w:pPr>
        <w:pStyle w:val="30"/>
        <w:snapToGrid w:val="0"/>
        <w:spacing w:line="500" w:lineRule="exact"/>
        <w:ind w:firstLine="240" w:firstLineChars="100"/>
        <w:jc w:val="both"/>
        <w:rPr>
          <w:rFonts w:hint="eastAsia" w:ascii="宋体" w:hAnsi="宋体" w:cs="宋体"/>
          <w:color w:val="auto"/>
          <w:kern w:val="2"/>
        </w:rPr>
      </w:pPr>
      <w:bookmarkStart w:id="13" w:name="_Toc7199"/>
      <w:bookmarkStart w:id="14" w:name="_Toc9079"/>
      <w:bookmarkStart w:id="15" w:name="_Toc21327"/>
      <w:r>
        <w:rPr>
          <w:rFonts w:hint="eastAsia" w:ascii="宋体" w:hAnsi="宋体" w:cs="宋体"/>
          <w:color w:val="auto"/>
          <w:kern w:val="2"/>
        </w:rPr>
        <w:t>（一）纸质响应文件的递交</w:t>
      </w:r>
    </w:p>
    <w:p w14:paraId="31669935">
      <w:pPr>
        <w:pStyle w:val="30"/>
        <w:snapToGrid w:val="0"/>
        <w:spacing w:line="500" w:lineRule="exact"/>
        <w:ind w:firstLine="480" w:firstLineChars="200"/>
        <w:jc w:val="both"/>
        <w:rPr>
          <w:rFonts w:hint="eastAsia" w:ascii="宋体" w:hAnsi="宋体" w:cs="宋体"/>
          <w:color w:val="auto"/>
          <w:kern w:val="2"/>
        </w:rPr>
      </w:pPr>
      <w:r>
        <w:rPr>
          <w:rFonts w:hint="eastAsia" w:ascii="宋体" w:hAnsi="宋体" w:cs="宋体"/>
          <w:color w:val="auto"/>
          <w:kern w:val="2"/>
        </w:rPr>
        <w:t>按照规定的时间，供应商须到</w:t>
      </w:r>
      <w:r>
        <w:rPr>
          <w:rFonts w:hint="eastAsia" w:ascii="宋体" w:hAnsi="宋体" w:cs="宋体"/>
          <w:color w:val="auto"/>
        </w:rPr>
        <w:t>指定地点</w:t>
      </w:r>
      <w:r>
        <w:rPr>
          <w:rFonts w:hint="eastAsia" w:ascii="宋体" w:hAnsi="宋体" w:cs="宋体"/>
          <w:color w:val="auto"/>
          <w:kern w:val="2"/>
        </w:rPr>
        <w:t>递交纸质响应文件,要求投标文件正本1套,副本2套。</w:t>
      </w:r>
    </w:p>
    <w:p w14:paraId="03BEF2B9">
      <w:pPr>
        <w:pStyle w:val="30"/>
        <w:snapToGrid w:val="0"/>
        <w:spacing w:line="500" w:lineRule="exact"/>
        <w:ind w:firstLine="240" w:firstLineChars="100"/>
        <w:jc w:val="both"/>
        <w:rPr>
          <w:rFonts w:hint="eastAsia" w:ascii="宋体" w:hAnsi="宋体" w:cs="宋体"/>
          <w:color w:val="auto"/>
          <w:kern w:val="2"/>
        </w:rPr>
      </w:pPr>
      <w:r>
        <w:rPr>
          <w:rFonts w:hint="eastAsia" w:ascii="宋体" w:hAnsi="宋体" w:cs="宋体"/>
          <w:color w:val="auto"/>
          <w:kern w:val="2"/>
        </w:rPr>
        <w:t>（二）参加人员及要求</w:t>
      </w:r>
    </w:p>
    <w:p w14:paraId="621D8F5F">
      <w:pPr>
        <w:pStyle w:val="30"/>
        <w:snapToGrid w:val="0"/>
        <w:spacing w:line="500" w:lineRule="exact"/>
        <w:ind w:firstLine="480" w:firstLineChars="200"/>
        <w:jc w:val="both"/>
        <w:rPr>
          <w:rFonts w:hint="eastAsia" w:ascii="宋体" w:hAnsi="宋体" w:cs="宋体"/>
          <w:color w:val="auto"/>
          <w:kern w:val="2"/>
        </w:rPr>
      </w:pPr>
      <w:r>
        <w:rPr>
          <w:rFonts w:hint="eastAsia" w:ascii="宋体" w:hAnsi="宋体" w:cs="宋体"/>
          <w:color w:val="auto"/>
          <w:kern w:val="2"/>
        </w:rPr>
        <w:t>1、供应商须由法定代表人或其授权的供应商代表参加磋商，随时准备对磋商小组的询问予以解答。递交响应文件时须提供由法定代表人签章的授权书原件，授权书上应标明供应商代表的有效联系方式，该方式从评审到合同履行结束有效。</w:t>
      </w:r>
    </w:p>
    <w:p w14:paraId="66B2EFC0">
      <w:pPr>
        <w:pStyle w:val="30"/>
        <w:snapToGrid w:val="0"/>
        <w:spacing w:line="500" w:lineRule="exact"/>
        <w:ind w:firstLine="480" w:firstLineChars="200"/>
        <w:jc w:val="both"/>
        <w:rPr>
          <w:rFonts w:hint="eastAsia" w:ascii="宋体" w:hAnsi="宋体" w:cs="宋体"/>
          <w:color w:val="auto"/>
          <w:kern w:val="2"/>
        </w:rPr>
      </w:pPr>
      <w:r>
        <w:rPr>
          <w:rFonts w:hint="eastAsia" w:ascii="宋体" w:hAnsi="宋体" w:cs="宋体"/>
          <w:color w:val="auto"/>
          <w:kern w:val="2"/>
        </w:rPr>
        <w:t>2、法定代表人或供应商代表参加磋商时，须携带身份证，以备查验，未按时提供的视为无效投标。</w:t>
      </w:r>
    </w:p>
    <w:p w14:paraId="6B9BA228">
      <w:pPr>
        <w:pStyle w:val="30"/>
        <w:snapToGrid w:val="0"/>
        <w:spacing w:line="500" w:lineRule="exact"/>
        <w:ind w:firstLine="240" w:firstLineChars="100"/>
        <w:jc w:val="both"/>
        <w:rPr>
          <w:rFonts w:hint="eastAsia" w:ascii="宋体" w:hAnsi="宋体" w:cs="宋体"/>
          <w:color w:val="auto"/>
          <w:kern w:val="2"/>
        </w:rPr>
      </w:pPr>
      <w:r>
        <w:rPr>
          <w:rFonts w:hint="eastAsia" w:ascii="宋体" w:hAnsi="宋体" w:cs="宋体"/>
          <w:color w:val="auto"/>
          <w:kern w:val="2"/>
        </w:rPr>
        <w:t>（三）磋商步骤</w:t>
      </w:r>
    </w:p>
    <w:p w14:paraId="5A24182A">
      <w:pPr>
        <w:adjustRightInd w:val="0"/>
        <w:snapToGrid w:val="0"/>
        <w:spacing w:line="500" w:lineRule="exact"/>
        <w:ind w:firstLine="480" w:firstLineChars="200"/>
        <w:rPr>
          <w:rFonts w:hint="eastAsia" w:ascii="宋体" w:hAnsi="宋体" w:cs="宋体"/>
          <w:sz w:val="24"/>
        </w:rPr>
      </w:pPr>
      <w:r>
        <w:rPr>
          <w:rFonts w:hint="eastAsia" w:ascii="宋体" w:hAnsi="宋体" w:cs="宋体"/>
          <w:sz w:val="24"/>
        </w:rPr>
        <w:t>1、第一步：对供应商的资格进行审核，即审核供应商是否满足实质性资格要求。须经磋商小组认定供应商资格合格后，方可进入技术磋商部分。</w:t>
      </w:r>
    </w:p>
    <w:p w14:paraId="383358BD">
      <w:pPr>
        <w:adjustRightInd w:val="0"/>
        <w:snapToGrid w:val="0"/>
        <w:spacing w:line="500" w:lineRule="exact"/>
        <w:ind w:firstLine="480" w:firstLineChars="200"/>
        <w:rPr>
          <w:rFonts w:hint="eastAsia" w:ascii="宋体" w:hAnsi="宋体" w:cs="宋体"/>
          <w:sz w:val="24"/>
        </w:rPr>
      </w:pPr>
      <w:r>
        <w:rPr>
          <w:rFonts w:hint="eastAsia" w:ascii="宋体" w:hAnsi="宋体" w:cs="宋体"/>
          <w:sz w:val="24"/>
        </w:rPr>
        <w:t>响应文件内容及所附证明材料需内容完整并清晰可辩，所附证明材料不得出现不完整或字迹、印章模糊的情况，否则按无效页处理。</w:t>
      </w:r>
    </w:p>
    <w:p w14:paraId="2BB7FFA0">
      <w:pPr>
        <w:pStyle w:val="30"/>
        <w:snapToGrid w:val="0"/>
        <w:spacing w:line="500" w:lineRule="exact"/>
        <w:ind w:firstLine="480" w:firstLineChars="200"/>
        <w:jc w:val="both"/>
        <w:rPr>
          <w:rFonts w:hint="eastAsia" w:ascii="宋体" w:hAnsi="宋体" w:cs="宋体"/>
          <w:color w:val="auto"/>
          <w:kern w:val="2"/>
        </w:rPr>
      </w:pPr>
      <w:r>
        <w:rPr>
          <w:rFonts w:hint="eastAsia" w:ascii="宋体" w:hAnsi="宋体" w:cs="宋体"/>
          <w:color w:val="auto"/>
          <w:kern w:val="2"/>
        </w:rPr>
        <w:t>资格审查结束后，磋商小组对资格合格的供应商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14:paraId="60660888">
      <w:pPr>
        <w:pStyle w:val="30"/>
        <w:snapToGrid w:val="0"/>
        <w:spacing w:line="500" w:lineRule="exact"/>
        <w:ind w:firstLine="480" w:firstLineChars="200"/>
        <w:jc w:val="both"/>
        <w:rPr>
          <w:rFonts w:hint="eastAsia" w:ascii="宋体" w:hAnsi="宋体" w:cs="宋体"/>
          <w:color w:val="auto"/>
          <w:kern w:val="2"/>
        </w:rPr>
      </w:pPr>
      <w:r>
        <w:rPr>
          <w:rFonts w:hint="eastAsia" w:ascii="宋体" w:hAnsi="宋体" w:cs="宋体"/>
          <w:color w:val="auto"/>
          <w:kern w:val="2"/>
        </w:rPr>
        <w:t>磋商小组要求供应商澄清、说明或者更正响应文件应当以书面形式做出。供应商的澄清、说明或者更正的文件应当由法定代表人或其授权代表签字或者加盖公章。由授权代表签字的，应当附法定代表人授权书。供应商为自然人的，应当由本人签字并附身份证明。</w:t>
      </w:r>
    </w:p>
    <w:p w14:paraId="3E284D09">
      <w:pPr>
        <w:pStyle w:val="30"/>
        <w:snapToGrid w:val="0"/>
        <w:spacing w:line="500" w:lineRule="exact"/>
        <w:ind w:firstLine="480" w:firstLineChars="200"/>
        <w:jc w:val="both"/>
        <w:rPr>
          <w:rFonts w:hint="eastAsia" w:ascii="宋体" w:hAnsi="宋体" w:cs="宋体"/>
          <w:color w:val="auto"/>
          <w:kern w:val="2"/>
        </w:rPr>
      </w:pPr>
      <w:r>
        <w:rPr>
          <w:rFonts w:hint="eastAsia" w:ascii="宋体" w:hAnsi="宋体" w:cs="宋体"/>
          <w:color w:val="auto"/>
          <w:kern w:val="2"/>
        </w:rPr>
        <w:t>2、第二步：磋商小组所有成员集中与单一供应商分别进行磋商。在磋商过程中，磋商小组可以根据磋商文件和磋商情况实质性变动采购需求中的技术、服务要求以及合同草案条款，但不得变动磋商文件中的其他内容。实质性变动的内容，须经采购人代表确认。</w:t>
      </w:r>
    </w:p>
    <w:p w14:paraId="440AA2CD">
      <w:pPr>
        <w:pStyle w:val="30"/>
        <w:snapToGrid w:val="0"/>
        <w:spacing w:line="500" w:lineRule="exact"/>
        <w:ind w:firstLine="480" w:firstLineChars="200"/>
        <w:jc w:val="both"/>
        <w:rPr>
          <w:rFonts w:hint="eastAsia" w:ascii="宋体" w:hAnsi="宋体" w:cs="宋体"/>
          <w:color w:val="auto"/>
          <w:kern w:val="2"/>
        </w:rPr>
      </w:pPr>
      <w:r>
        <w:rPr>
          <w:rFonts w:hint="eastAsia" w:ascii="宋体" w:hAnsi="宋体" w:cs="宋体"/>
          <w:color w:val="auto"/>
          <w:kern w:val="2"/>
        </w:rPr>
        <w:t>对磋商文件做出的实质性变动是磋商文件的有效组成部分，磋商小组应当及时以书面形式同时通知所有参加磋商的供应商。</w:t>
      </w:r>
    </w:p>
    <w:p w14:paraId="76A1CD44">
      <w:pPr>
        <w:pStyle w:val="30"/>
        <w:snapToGrid w:val="0"/>
        <w:spacing w:line="500" w:lineRule="exact"/>
        <w:ind w:firstLine="480" w:firstLineChars="200"/>
        <w:jc w:val="both"/>
        <w:rPr>
          <w:rFonts w:hint="eastAsia" w:ascii="宋体" w:hAnsi="宋体" w:cs="宋体"/>
          <w:color w:val="auto"/>
          <w:kern w:val="2"/>
        </w:rPr>
      </w:pPr>
      <w:r>
        <w:rPr>
          <w:rFonts w:hint="eastAsia" w:ascii="宋体" w:hAnsi="宋体" w:cs="宋体"/>
          <w:color w:val="auto"/>
          <w:kern w:val="2"/>
        </w:rPr>
        <w:t>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6BE1BFFE">
      <w:pPr>
        <w:pStyle w:val="30"/>
        <w:snapToGrid w:val="0"/>
        <w:spacing w:line="500" w:lineRule="exact"/>
        <w:ind w:firstLine="480" w:firstLineChars="200"/>
        <w:jc w:val="both"/>
        <w:rPr>
          <w:rFonts w:hint="eastAsia" w:ascii="宋体" w:hAnsi="宋体" w:cs="宋体"/>
          <w:color w:val="auto"/>
          <w:kern w:val="2"/>
        </w:rPr>
      </w:pPr>
      <w:r>
        <w:rPr>
          <w:rFonts w:hint="eastAsia" w:ascii="宋体" w:hAnsi="宋体" w:cs="宋体"/>
          <w:color w:val="auto"/>
          <w:kern w:val="2"/>
        </w:rPr>
        <w:t>未实质性响应文件的响应文件按无效响应处理，磋商小组应当告知提交响应文件的供应商。</w:t>
      </w:r>
    </w:p>
    <w:p w14:paraId="5E1D0F65">
      <w:pPr>
        <w:pStyle w:val="30"/>
        <w:snapToGrid w:val="0"/>
        <w:spacing w:line="500" w:lineRule="exact"/>
        <w:ind w:firstLine="480" w:firstLineChars="200"/>
        <w:jc w:val="both"/>
        <w:rPr>
          <w:rFonts w:hint="eastAsia" w:ascii="宋体" w:hAnsi="宋体" w:cs="宋体"/>
          <w:color w:val="auto"/>
          <w:kern w:val="2"/>
        </w:rPr>
      </w:pPr>
      <w:r>
        <w:rPr>
          <w:rFonts w:hint="eastAsia" w:ascii="宋体" w:hAnsi="宋体" w:cs="宋体"/>
          <w:color w:val="auto"/>
          <w:kern w:val="2"/>
        </w:rPr>
        <w:t>3、第三步：经磋商确定实质性响应的供应商后，磋商小组应当要求所有实质性响应的供应商在规定时间内提交最后报价（无实质性变动，再进行一次报价；有实质性变动，再进行两次报价）。</w:t>
      </w:r>
    </w:p>
    <w:p w14:paraId="2E07282F">
      <w:pPr>
        <w:pStyle w:val="30"/>
        <w:snapToGrid w:val="0"/>
        <w:spacing w:line="500" w:lineRule="exact"/>
        <w:ind w:firstLine="480" w:firstLineChars="200"/>
        <w:jc w:val="both"/>
        <w:rPr>
          <w:rFonts w:hint="eastAsia" w:ascii="宋体" w:hAnsi="宋体" w:cs="宋体"/>
          <w:color w:val="auto"/>
          <w:kern w:val="2"/>
        </w:rPr>
      </w:pPr>
      <w:r>
        <w:rPr>
          <w:rFonts w:hint="eastAsia" w:ascii="宋体" w:hAnsi="宋体" w:cs="宋体"/>
          <w:color w:val="auto"/>
          <w:kern w:val="2"/>
        </w:rPr>
        <w:t>4、第四步：经磋商确定最终采购需求和提交最后报价的供应商后，由磋商小组采用综合评分法对提交最后报价的供应商的响应文件和最后报价进行综合评分。</w:t>
      </w:r>
    </w:p>
    <w:p w14:paraId="5F4E51D8">
      <w:pPr>
        <w:pStyle w:val="30"/>
        <w:snapToGrid w:val="0"/>
        <w:spacing w:line="500" w:lineRule="exact"/>
        <w:ind w:firstLine="480" w:firstLineChars="200"/>
        <w:jc w:val="both"/>
        <w:rPr>
          <w:rFonts w:hint="eastAsia" w:ascii="宋体" w:hAnsi="宋体" w:cs="宋体"/>
          <w:color w:val="auto"/>
          <w:kern w:val="2"/>
        </w:rPr>
      </w:pPr>
      <w:r>
        <w:rPr>
          <w:rFonts w:hint="eastAsia" w:ascii="宋体" w:hAnsi="宋体" w:cs="宋体"/>
          <w:color w:val="auto"/>
          <w:kern w:val="2"/>
        </w:rPr>
        <w:t>5、第五步：磋商小组应当根据综合评分情况，按照评审得分由高到低顺序推荐成交候选供应商，并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3F9836B">
      <w:pPr>
        <w:pStyle w:val="3"/>
        <w:spacing w:before="0" w:after="0" w:line="500" w:lineRule="exact"/>
        <w:ind w:left="210" w:leftChars="100" w:right="210" w:rightChars="100"/>
        <w:rPr>
          <w:rFonts w:hint="eastAsia" w:ascii="宋体" w:hAnsi="宋体" w:cs="宋体"/>
        </w:rPr>
      </w:pPr>
      <w:bookmarkStart w:id="16" w:name="_Toc30748"/>
      <w:r>
        <w:rPr>
          <w:rFonts w:hint="eastAsia" w:ascii="宋体" w:hAnsi="宋体" w:cs="宋体"/>
        </w:rPr>
        <w:t>五、评分因素及评标标准</w:t>
      </w:r>
      <w:bookmarkEnd w:id="16"/>
    </w:p>
    <w:p w14:paraId="61005764">
      <w:pPr>
        <w:pStyle w:val="30"/>
        <w:spacing w:line="500" w:lineRule="exact"/>
        <w:ind w:firstLine="240" w:firstLineChars="100"/>
        <w:jc w:val="both"/>
        <w:rPr>
          <w:rFonts w:hint="eastAsia" w:ascii="宋体" w:hAnsi="宋体" w:cs="宋体"/>
          <w:color w:val="auto"/>
          <w:kern w:val="2"/>
        </w:rPr>
      </w:pPr>
      <w:r>
        <w:rPr>
          <w:rFonts w:hint="eastAsia" w:ascii="宋体" w:hAnsi="宋体" w:cs="宋体"/>
          <w:color w:val="auto"/>
          <w:kern w:val="2"/>
        </w:rPr>
        <w:t>（一）采用“综合评分法”的评审方法。评审采用百分制，磋商小组各成员分别独立对实质上响应文件的供应商进行逐项评价打分，对磋商小组各成员每一因素的打分汇总后取平均分，该平均分为供应商的得分。</w:t>
      </w:r>
    </w:p>
    <w:p w14:paraId="28EB4140">
      <w:pPr>
        <w:pStyle w:val="30"/>
        <w:spacing w:line="500" w:lineRule="exact"/>
        <w:ind w:firstLine="240" w:firstLineChars="100"/>
        <w:jc w:val="both"/>
        <w:rPr>
          <w:rFonts w:hint="eastAsia" w:ascii="宋体" w:hAnsi="宋体" w:cs="宋体"/>
          <w:color w:val="auto"/>
          <w:kern w:val="2"/>
        </w:rPr>
      </w:pPr>
      <w:r>
        <w:rPr>
          <w:rFonts w:hint="eastAsia" w:ascii="宋体" w:hAnsi="宋体" w:cs="宋体"/>
          <w:color w:val="auto"/>
          <w:kern w:val="2"/>
        </w:rPr>
        <w:t>（二）磋商文件内容违反国家有关强制性规定的，磋商小组应当停止评审并向采购人或者采购代理机构说明情况。</w:t>
      </w:r>
    </w:p>
    <w:p w14:paraId="177FEBB4">
      <w:pPr>
        <w:pStyle w:val="30"/>
        <w:snapToGrid w:val="0"/>
        <w:spacing w:line="500" w:lineRule="exact"/>
        <w:ind w:firstLine="240" w:firstLineChars="100"/>
        <w:jc w:val="both"/>
        <w:rPr>
          <w:rFonts w:hint="eastAsia" w:ascii="宋体" w:hAnsi="宋体" w:cs="宋体"/>
        </w:rPr>
      </w:pPr>
      <w:r>
        <w:rPr>
          <w:rFonts w:hint="eastAsia" w:ascii="宋体" w:hAnsi="宋体" w:cs="宋体"/>
          <w:color w:val="auto"/>
        </w:rPr>
        <w:t>（三）</w:t>
      </w:r>
      <w:r>
        <w:rPr>
          <w:rFonts w:hint="eastAsia" w:ascii="宋体" w:hAnsi="宋体" w:cs="宋体"/>
          <w:color w:val="auto"/>
          <w:kern w:val="2"/>
        </w:rPr>
        <w:t>成交候选供应商产生办法：响应文件满足磋商文件全部实质性要求且按评审因素的量化指标评审得分由高到低的顺序确定1名成交候选供应商。评审得分相同的，按照最后报价由低到高的顺序推荐。评审得分且最后报价相同的，按照技术指标优劣顺序推荐（即按技术因素得分由高到低的顺序推荐）。</w:t>
      </w:r>
      <w:r>
        <w:rPr>
          <w:rFonts w:hint="eastAsia" w:ascii="宋体" w:hAnsi="宋体" w:cs="宋体"/>
        </w:rPr>
        <w:t>成交候选供应商并列的，采取随机抽取的方式确定。</w:t>
      </w:r>
    </w:p>
    <w:p w14:paraId="135C69B5">
      <w:pPr>
        <w:pStyle w:val="30"/>
        <w:snapToGrid w:val="0"/>
        <w:spacing w:line="500" w:lineRule="exact"/>
        <w:ind w:firstLine="240" w:firstLineChars="100"/>
        <w:jc w:val="both"/>
        <w:rPr>
          <w:rFonts w:hint="eastAsia" w:ascii="宋体" w:hAnsi="宋体" w:cs="宋体"/>
          <w:color w:val="auto"/>
        </w:rPr>
      </w:pPr>
      <w:r>
        <w:rPr>
          <w:rFonts w:hint="eastAsia" w:ascii="宋体" w:hAnsi="宋体" w:cs="宋体"/>
          <w:color w:val="auto"/>
        </w:rPr>
        <w:t>（四）评分因素及评标标准</w:t>
      </w:r>
    </w:p>
    <w:tbl>
      <w:tblPr>
        <w:tblStyle w:val="15"/>
        <w:tblW w:w="8720" w:type="dxa"/>
        <w:tblInd w:w="135" w:type="dxa"/>
        <w:tblLayout w:type="fixed"/>
        <w:tblCellMar>
          <w:top w:w="0" w:type="dxa"/>
          <w:left w:w="108" w:type="dxa"/>
          <w:bottom w:w="0" w:type="dxa"/>
          <w:right w:w="108" w:type="dxa"/>
        </w:tblCellMar>
      </w:tblPr>
      <w:tblGrid>
        <w:gridCol w:w="546"/>
        <w:gridCol w:w="1498"/>
        <w:gridCol w:w="5818"/>
        <w:gridCol w:w="858"/>
      </w:tblGrid>
      <w:tr w14:paraId="0A85D4BC">
        <w:tblPrEx>
          <w:tblCellMar>
            <w:top w:w="0" w:type="dxa"/>
            <w:left w:w="108" w:type="dxa"/>
            <w:bottom w:w="0" w:type="dxa"/>
            <w:right w:w="108" w:type="dxa"/>
          </w:tblCellMar>
        </w:tblPrEx>
        <w:trPr>
          <w:wAfter w:w="0" w:type="dxa"/>
        </w:trPr>
        <w:tc>
          <w:tcPr>
            <w:tcW w:w="7862" w:type="dxa"/>
            <w:gridSpan w:val="3"/>
            <w:tcBorders>
              <w:top w:val="single" w:color="auto" w:sz="4" w:space="0"/>
              <w:left w:val="single" w:color="auto" w:sz="4" w:space="0"/>
              <w:bottom w:val="single" w:color="auto" w:sz="4" w:space="0"/>
              <w:right w:val="single" w:color="auto" w:sz="4" w:space="0"/>
            </w:tcBorders>
            <w:noWrap w:val="0"/>
            <w:vAlign w:val="center"/>
          </w:tcPr>
          <w:p w14:paraId="5E33170B">
            <w:pPr>
              <w:widowControl/>
              <w:snapToGrid w:val="0"/>
              <w:spacing w:line="500" w:lineRule="exact"/>
              <w:jc w:val="center"/>
              <w:rPr>
                <w:rFonts w:hint="eastAsia" w:ascii="宋体" w:hAnsi="宋体" w:cs="宋体"/>
                <w:kern w:val="0"/>
                <w:sz w:val="24"/>
              </w:rPr>
            </w:pPr>
            <w:r>
              <w:rPr>
                <w:rFonts w:hint="eastAsia" w:ascii="宋体" w:hAnsi="宋体" w:cs="宋体"/>
                <w:kern w:val="0"/>
                <w:sz w:val="24"/>
              </w:rPr>
              <w:t>第一部分 价格（20分）</w:t>
            </w:r>
          </w:p>
        </w:tc>
        <w:tc>
          <w:tcPr>
            <w:tcW w:w="858" w:type="dxa"/>
            <w:tcBorders>
              <w:top w:val="single" w:color="auto" w:sz="4" w:space="0"/>
              <w:left w:val="nil"/>
              <w:bottom w:val="single" w:color="auto" w:sz="4" w:space="0"/>
              <w:right w:val="single" w:color="auto" w:sz="4" w:space="0"/>
            </w:tcBorders>
            <w:noWrap w:val="0"/>
            <w:vAlign w:val="center"/>
          </w:tcPr>
          <w:p w14:paraId="3C76A8D7">
            <w:pPr>
              <w:widowControl/>
              <w:snapToGrid w:val="0"/>
              <w:spacing w:line="500" w:lineRule="exact"/>
              <w:jc w:val="center"/>
              <w:rPr>
                <w:rFonts w:hint="eastAsia" w:ascii="宋体" w:hAnsi="宋体" w:cs="宋体"/>
                <w:kern w:val="0"/>
                <w:sz w:val="24"/>
              </w:rPr>
            </w:pPr>
            <w:r>
              <w:rPr>
                <w:rFonts w:hint="eastAsia" w:ascii="宋体" w:hAnsi="宋体" w:cs="宋体"/>
                <w:kern w:val="0"/>
                <w:sz w:val="24"/>
              </w:rPr>
              <w:t>分值</w:t>
            </w:r>
          </w:p>
        </w:tc>
      </w:tr>
      <w:tr w14:paraId="6E8C12B9">
        <w:tblPrEx>
          <w:tblCellMar>
            <w:top w:w="0" w:type="dxa"/>
            <w:left w:w="108" w:type="dxa"/>
            <w:bottom w:w="0" w:type="dxa"/>
            <w:right w:w="108" w:type="dxa"/>
          </w:tblCellMar>
        </w:tblPrEx>
        <w:trPr>
          <w:wAfter w:w="0" w:type="dxa"/>
        </w:trPr>
        <w:tc>
          <w:tcPr>
            <w:tcW w:w="546" w:type="dxa"/>
            <w:tcBorders>
              <w:top w:val="single" w:color="auto" w:sz="4" w:space="0"/>
              <w:left w:val="single" w:color="auto" w:sz="4" w:space="0"/>
              <w:bottom w:val="single" w:color="auto" w:sz="4" w:space="0"/>
              <w:right w:val="single" w:color="auto" w:sz="4" w:space="0"/>
            </w:tcBorders>
            <w:noWrap w:val="0"/>
            <w:vAlign w:val="center"/>
          </w:tcPr>
          <w:p w14:paraId="44416F2D">
            <w:pPr>
              <w:widowControl/>
              <w:snapToGrid w:val="0"/>
              <w:spacing w:line="500" w:lineRule="exact"/>
              <w:jc w:val="center"/>
              <w:rPr>
                <w:rFonts w:hint="eastAsia" w:ascii="宋体" w:hAnsi="宋体" w:cs="宋体"/>
                <w:kern w:val="0"/>
                <w:sz w:val="24"/>
              </w:rPr>
            </w:pPr>
            <w:r>
              <w:rPr>
                <w:rFonts w:hint="eastAsia" w:ascii="宋体" w:hAnsi="宋体" w:cs="宋体"/>
                <w:kern w:val="0"/>
                <w:sz w:val="24"/>
              </w:rPr>
              <w:t>1</w:t>
            </w:r>
          </w:p>
        </w:tc>
        <w:tc>
          <w:tcPr>
            <w:tcW w:w="1498" w:type="dxa"/>
            <w:tcBorders>
              <w:top w:val="single" w:color="auto" w:sz="4" w:space="0"/>
              <w:left w:val="nil"/>
              <w:bottom w:val="single" w:color="auto" w:sz="4" w:space="0"/>
              <w:right w:val="single" w:color="auto" w:sz="4" w:space="0"/>
            </w:tcBorders>
            <w:noWrap w:val="0"/>
            <w:vAlign w:val="center"/>
          </w:tcPr>
          <w:p w14:paraId="4E2A1478">
            <w:pPr>
              <w:widowControl/>
              <w:snapToGrid w:val="0"/>
              <w:spacing w:line="500" w:lineRule="exact"/>
              <w:jc w:val="center"/>
              <w:rPr>
                <w:rFonts w:hint="eastAsia" w:ascii="宋体" w:hAnsi="宋体" w:cs="宋体"/>
                <w:kern w:val="0"/>
                <w:sz w:val="24"/>
              </w:rPr>
            </w:pPr>
            <w:r>
              <w:rPr>
                <w:rFonts w:hint="eastAsia" w:ascii="宋体" w:hAnsi="宋体" w:cs="宋体"/>
                <w:kern w:val="0"/>
                <w:sz w:val="24"/>
              </w:rPr>
              <w:t>价格</w:t>
            </w:r>
          </w:p>
        </w:tc>
        <w:tc>
          <w:tcPr>
            <w:tcW w:w="5818" w:type="dxa"/>
            <w:tcBorders>
              <w:top w:val="single" w:color="auto" w:sz="4" w:space="0"/>
              <w:left w:val="nil"/>
              <w:bottom w:val="single" w:color="auto" w:sz="4" w:space="0"/>
              <w:right w:val="single" w:color="auto" w:sz="4" w:space="0"/>
            </w:tcBorders>
            <w:noWrap w:val="0"/>
            <w:vAlign w:val="center"/>
          </w:tcPr>
          <w:p w14:paraId="40DF57D2">
            <w:pPr>
              <w:widowControl/>
              <w:snapToGrid w:val="0"/>
              <w:spacing w:line="500" w:lineRule="exact"/>
              <w:rPr>
                <w:rFonts w:hint="eastAsia" w:ascii="宋体" w:hAnsi="宋体" w:cs="宋体"/>
                <w:kern w:val="0"/>
                <w:sz w:val="24"/>
              </w:rPr>
            </w:pPr>
            <w:r>
              <w:rPr>
                <w:rFonts w:hint="eastAsia" w:ascii="宋体" w:hAnsi="宋体" w:cs="宋体"/>
                <w:kern w:val="0"/>
                <w:sz w:val="24"/>
              </w:rPr>
              <w:t>（1）磋商报价超过采购预算的，投标无效，未超过采购预算的磋商报价按以下公式进行计算</w:t>
            </w:r>
          </w:p>
          <w:p w14:paraId="25074C5B">
            <w:pPr>
              <w:widowControl/>
              <w:snapToGrid w:val="0"/>
              <w:spacing w:line="500" w:lineRule="exact"/>
              <w:rPr>
                <w:rFonts w:hint="eastAsia" w:ascii="宋体" w:hAnsi="宋体" w:cs="宋体"/>
                <w:kern w:val="0"/>
                <w:sz w:val="24"/>
              </w:rPr>
            </w:pPr>
            <w:r>
              <w:rPr>
                <w:rFonts w:hint="eastAsia" w:ascii="宋体" w:hAnsi="宋体" w:cs="宋体"/>
                <w:kern w:val="0"/>
                <w:sz w:val="24"/>
              </w:rPr>
              <w:t>（2）磋商报价得分=（磋商基准价/最后磋商报价）×20</w:t>
            </w:r>
          </w:p>
          <w:p w14:paraId="5815941D">
            <w:pPr>
              <w:widowControl/>
              <w:snapToGrid w:val="0"/>
              <w:spacing w:line="500" w:lineRule="exact"/>
              <w:rPr>
                <w:rFonts w:hint="eastAsia" w:ascii="宋体" w:hAnsi="宋体" w:cs="宋体"/>
                <w:kern w:val="0"/>
                <w:sz w:val="24"/>
              </w:rPr>
            </w:pPr>
            <w:r>
              <w:rPr>
                <w:rFonts w:hint="eastAsia" w:ascii="宋体" w:hAnsi="宋体" w:cs="宋体"/>
                <w:kern w:val="0"/>
                <w:sz w:val="24"/>
              </w:rPr>
              <w:t>注：满足磋商文件要求且最后报价最低的磋商报价为磋商基准价</w:t>
            </w:r>
          </w:p>
        </w:tc>
        <w:tc>
          <w:tcPr>
            <w:tcW w:w="858" w:type="dxa"/>
            <w:tcBorders>
              <w:top w:val="single" w:color="auto" w:sz="4" w:space="0"/>
              <w:left w:val="nil"/>
              <w:bottom w:val="single" w:color="auto" w:sz="4" w:space="0"/>
              <w:right w:val="single" w:color="auto" w:sz="4" w:space="0"/>
            </w:tcBorders>
            <w:noWrap w:val="0"/>
            <w:vAlign w:val="center"/>
          </w:tcPr>
          <w:p w14:paraId="3D3EA1CA">
            <w:pPr>
              <w:widowControl/>
              <w:snapToGrid w:val="0"/>
              <w:spacing w:line="500" w:lineRule="exact"/>
              <w:jc w:val="center"/>
              <w:rPr>
                <w:rFonts w:hint="eastAsia" w:ascii="宋体" w:hAnsi="宋体" w:cs="宋体"/>
                <w:kern w:val="0"/>
                <w:sz w:val="24"/>
              </w:rPr>
            </w:pPr>
            <w:r>
              <w:rPr>
                <w:rFonts w:hint="eastAsia" w:ascii="宋体" w:hAnsi="宋体" w:cs="宋体"/>
                <w:kern w:val="0"/>
                <w:sz w:val="24"/>
              </w:rPr>
              <w:t>20分</w:t>
            </w:r>
          </w:p>
        </w:tc>
      </w:tr>
      <w:tr w14:paraId="0DB85AC2">
        <w:tblPrEx>
          <w:tblCellMar>
            <w:top w:w="0" w:type="dxa"/>
            <w:left w:w="108" w:type="dxa"/>
            <w:bottom w:w="0" w:type="dxa"/>
            <w:right w:w="108" w:type="dxa"/>
          </w:tblCellMar>
        </w:tblPrEx>
        <w:trPr>
          <w:wAfter w:w="0" w:type="dxa"/>
        </w:trPr>
        <w:tc>
          <w:tcPr>
            <w:tcW w:w="7862" w:type="dxa"/>
            <w:gridSpan w:val="3"/>
            <w:tcBorders>
              <w:top w:val="single" w:color="auto" w:sz="4" w:space="0"/>
              <w:left w:val="single" w:color="auto" w:sz="4" w:space="0"/>
              <w:bottom w:val="single" w:color="auto" w:sz="4" w:space="0"/>
              <w:right w:val="single" w:color="auto" w:sz="4" w:space="0"/>
            </w:tcBorders>
            <w:noWrap w:val="0"/>
            <w:vAlign w:val="center"/>
          </w:tcPr>
          <w:p w14:paraId="0BC2F5F2">
            <w:pPr>
              <w:widowControl/>
              <w:snapToGrid w:val="0"/>
              <w:spacing w:line="500" w:lineRule="exact"/>
              <w:jc w:val="center"/>
              <w:rPr>
                <w:rFonts w:hint="eastAsia" w:ascii="宋体" w:hAnsi="宋体" w:cs="宋体"/>
                <w:kern w:val="0"/>
                <w:sz w:val="24"/>
              </w:rPr>
            </w:pPr>
            <w:r>
              <w:rPr>
                <w:rFonts w:hint="eastAsia" w:ascii="宋体" w:hAnsi="宋体" w:cs="宋体"/>
                <w:kern w:val="0"/>
                <w:sz w:val="24"/>
              </w:rPr>
              <w:t>第二部分 技术（80分）</w:t>
            </w:r>
          </w:p>
        </w:tc>
        <w:tc>
          <w:tcPr>
            <w:tcW w:w="858" w:type="dxa"/>
            <w:tcBorders>
              <w:top w:val="single" w:color="auto" w:sz="4" w:space="0"/>
              <w:left w:val="nil"/>
              <w:bottom w:val="single" w:color="auto" w:sz="4" w:space="0"/>
              <w:right w:val="single" w:color="auto" w:sz="4" w:space="0"/>
            </w:tcBorders>
            <w:noWrap w:val="0"/>
            <w:vAlign w:val="center"/>
          </w:tcPr>
          <w:p w14:paraId="2EDAC45E">
            <w:pPr>
              <w:widowControl/>
              <w:snapToGrid w:val="0"/>
              <w:spacing w:line="500" w:lineRule="exact"/>
              <w:jc w:val="center"/>
              <w:rPr>
                <w:rFonts w:hint="eastAsia" w:ascii="宋体" w:hAnsi="宋体" w:cs="宋体"/>
                <w:kern w:val="0"/>
                <w:sz w:val="24"/>
              </w:rPr>
            </w:pPr>
            <w:r>
              <w:rPr>
                <w:rFonts w:hint="eastAsia" w:ascii="宋体" w:hAnsi="宋体" w:cs="宋体"/>
                <w:kern w:val="0"/>
                <w:sz w:val="24"/>
              </w:rPr>
              <w:t>分值</w:t>
            </w:r>
          </w:p>
        </w:tc>
      </w:tr>
      <w:tr w14:paraId="0D032301">
        <w:tblPrEx>
          <w:tblCellMar>
            <w:top w:w="0" w:type="dxa"/>
            <w:left w:w="108" w:type="dxa"/>
            <w:bottom w:w="0" w:type="dxa"/>
            <w:right w:w="108" w:type="dxa"/>
          </w:tblCellMar>
        </w:tblPrEx>
        <w:trPr>
          <w:wAfter w:w="0" w:type="dxa"/>
        </w:trPr>
        <w:tc>
          <w:tcPr>
            <w:tcW w:w="546" w:type="dxa"/>
            <w:tcBorders>
              <w:top w:val="single" w:color="auto" w:sz="4" w:space="0"/>
              <w:left w:val="single" w:color="auto" w:sz="4" w:space="0"/>
              <w:bottom w:val="single" w:color="auto" w:sz="4" w:space="0"/>
              <w:right w:val="single" w:color="auto" w:sz="4" w:space="0"/>
            </w:tcBorders>
            <w:noWrap w:val="0"/>
            <w:vAlign w:val="center"/>
          </w:tcPr>
          <w:p w14:paraId="0027488C">
            <w:pPr>
              <w:widowControl/>
              <w:snapToGrid w:val="0"/>
              <w:spacing w:line="500" w:lineRule="exact"/>
              <w:jc w:val="center"/>
              <w:rPr>
                <w:rFonts w:hint="eastAsia" w:ascii="宋体" w:hAnsi="宋体" w:cs="宋体"/>
                <w:kern w:val="0"/>
                <w:sz w:val="24"/>
              </w:rPr>
            </w:pPr>
            <w:r>
              <w:rPr>
                <w:rFonts w:hint="eastAsia" w:ascii="宋体" w:hAnsi="宋体" w:cs="宋体"/>
                <w:kern w:val="0"/>
                <w:sz w:val="24"/>
              </w:rPr>
              <w:t>1</w:t>
            </w:r>
          </w:p>
        </w:tc>
        <w:tc>
          <w:tcPr>
            <w:tcW w:w="1498" w:type="dxa"/>
            <w:tcBorders>
              <w:top w:val="single" w:color="auto" w:sz="4" w:space="0"/>
              <w:left w:val="nil"/>
              <w:bottom w:val="single" w:color="auto" w:sz="4" w:space="0"/>
              <w:right w:val="single" w:color="auto" w:sz="4" w:space="0"/>
            </w:tcBorders>
            <w:noWrap w:val="0"/>
            <w:vAlign w:val="center"/>
          </w:tcPr>
          <w:p w14:paraId="5BFCC01F">
            <w:pPr>
              <w:widowControl/>
              <w:snapToGrid w:val="0"/>
              <w:spacing w:line="500" w:lineRule="exact"/>
              <w:jc w:val="center"/>
              <w:rPr>
                <w:rFonts w:hint="eastAsia" w:ascii="宋体" w:hAnsi="宋体" w:cs="宋体"/>
                <w:sz w:val="24"/>
              </w:rPr>
            </w:pPr>
            <w:r>
              <w:rPr>
                <w:rFonts w:hint="eastAsia" w:ascii="宋体" w:hAnsi="宋体" w:cs="宋体"/>
                <w:sz w:val="24"/>
              </w:rPr>
              <w:t>供应商实施能力</w:t>
            </w:r>
          </w:p>
        </w:tc>
        <w:tc>
          <w:tcPr>
            <w:tcW w:w="5818" w:type="dxa"/>
            <w:tcBorders>
              <w:top w:val="single" w:color="auto" w:sz="4" w:space="0"/>
              <w:left w:val="nil"/>
              <w:bottom w:val="single" w:color="auto" w:sz="4" w:space="0"/>
              <w:right w:val="single" w:color="auto" w:sz="4" w:space="0"/>
            </w:tcBorders>
            <w:noWrap w:val="0"/>
            <w:vAlign w:val="center"/>
          </w:tcPr>
          <w:p w14:paraId="164DB7B1">
            <w:pPr>
              <w:snapToGrid w:val="0"/>
              <w:spacing w:line="500" w:lineRule="exact"/>
              <w:rPr>
                <w:rFonts w:hint="eastAsia" w:ascii="宋体" w:hAnsi="宋体" w:cs="宋体"/>
                <w:sz w:val="24"/>
              </w:rPr>
            </w:pPr>
            <w:r>
              <w:rPr>
                <w:rFonts w:hint="eastAsia" w:ascii="宋体" w:hAnsi="宋体" w:cs="宋体"/>
                <w:sz w:val="24"/>
              </w:rPr>
              <w:t>供应商自2019年12月至今已完成或正在实施中的与本项目内容相类似的成功案例。每提供一项案例2分，最高得10分。按照要求提供合同复印件。包括合同金额、买卖双方名称及盖章、合同清单。</w:t>
            </w:r>
          </w:p>
        </w:tc>
        <w:tc>
          <w:tcPr>
            <w:tcW w:w="858" w:type="dxa"/>
            <w:tcBorders>
              <w:top w:val="single" w:color="auto" w:sz="4" w:space="0"/>
              <w:left w:val="nil"/>
              <w:bottom w:val="single" w:color="auto" w:sz="4" w:space="0"/>
              <w:right w:val="single" w:color="auto" w:sz="4" w:space="0"/>
            </w:tcBorders>
            <w:noWrap w:val="0"/>
            <w:vAlign w:val="center"/>
          </w:tcPr>
          <w:p w14:paraId="5A26E044">
            <w:pPr>
              <w:widowControl/>
              <w:snapToGrid w:val="0"/>
              <w:spacing w:line="500" w:lineRule="exact"/>
              <w:jc w:val="center"/>
              <w:rPr>
                <w:rFonts w:hint="eastAsia" w:ascii="宋体" w:hAnsi="宋体" w:cs="宋体"/>
                <w:kern w:val="0"/>
                <w:sz w:val="24"/>
              </w:rPr>
            </w:pPr>
            <w:r>
              <w:rPr>
                <w:rFonts w:hint="eastAsia" w:ascii="宋体" w:hAnsi="宋体" w:cs="宋体"/>
                <w:kern w:val="0"/>
                <w:sz w:val="24"/>
              </w:rPr>
              <w:t>10分</w:t>
            </w:r>
          </w:p>
        </w:tc>
      </w:tr>
      <w:tr w14:paraId="703A41E5">
        <w:tblPrEx>
          <w:tblCellMar>
            <w:top w:w="0" w:type="dxa"/>
            <w:left w:w="108" w:type="dxa"/>
            <w:bottom w:w="0" w:type="dxa"/>
            <w:right w:w="108" w:type="dxa"/>
          </w:tblCellMar>
        </w:tblPrEx>
        <w:trPr>
          <w:wAfter w:w="0" w:type="dxa"/>
        </w:trPr>
        <w:tc>
          <w:tcPr>
            <w:tcW w:w="546" w:type="dxa"/>
            <w:tcBorders>
              <w:top w:val="single" w:color="auto" w:sz="4" w:space="0"/>
              <w:left w:val="single" w:color="auto" w:sz="4" w:space="0"/>
              <w:bottom w:val="single" w:color="auto" w:sz="4" w:space="0"/>
              <w:right w:val="single" w:color="auto" w:sz="4" w:space="0"/>
            </w:tcBorders>
            <w:noWrap w:val="0"/>
            <w:vAlign w:val="center"/>
          </w:tcPr>
          <w:p w14:paraId="2BB91ADB">
            <w:pPr>
              <w:widowControl/>
              <w:snapToGrid w:val="0"/>
              <w:spacing w:line="500" w:lineRule="exact"/>
              <w:jc w:val="center"/>
              <w:rPr>
                <w:rFonts w:hint="eastAsia" w:ascii="宋体" w:hAnsi="宋体" w:cs="宋体"/>
                <w:kern w:val="0"/>
                <w:sz w:val="24"/>
              </w:rPr>
            </w:pPr>
            <w:r>
              <w:rPr>
                <w:rFonts w:hint="eastAsia" w:ascii="宋体" w:hAnsi="宋体" w:cs="宋体"/>
                <w:kern w:val="0"/>
                <w:sz w:val="24"/>
              </w:rPr>
              <w:t>2</w:t>
            </w:r>
          </w:p>
        </w:tc>
        <w:tc>
          <w:tcPr>
            <w:tcW w:w="1498" w:type="dxa"/>
            <w:tcBorders>
              <w:top w:val="single" w:color="auto" w:sz="4" w:space="0"/>
              <w:left w:val="nil"/>
              <w:bottom w:val="single" w:color="auto" w:sz="4" w:space="0"/>
              <w:right w:val="single" w:color="auto" w:sz="4" w:space="0"/>
            </w:tcBorders>
            <w:noWrap w:val="0"/>
            <w:vAlign w:val="center"/>
          </w:tcPr>
          <w:p w14:paraId="7ED6A94F">
            <w:pPr>
              <w:spacing w:line="500" w:lineRule="exact"/>
              <w:jc w:val="center"/>
              <w:rPr>
                <w:rFonts w:hint="eastAsia" w:ascii="宋体" w:hAnsi="宋体" w:cs="宋体"/>
                <w:kern w:val="0"/>
                <w:sz w:val="24"/>
              </w:rPr>
            </w:pPr>
            <w:r>
              <w:rPr>
                <w:rFonts w:hint="eastAsia" w:ascii="宋体" w:hAnsi="宋体" w:cs="宋体"/>
                <w:sz w:val="24"/>
              </w:rPr>
              <w:t>施工组织设计或施工方案总体概述评价</w:t>
            </w:r>
          </w:p>
        </w:tc>
        <w:tc>
          <w:tcPr>
            <w:tcW w:w="5818" w:type="dxa"/>
            <w:tcBorders>
              <w:top w:val="single" w:color="auto" w:sz="4" w:space="0"/>
              <w:left w:val="nil"/>
              <w:bottom w:val="single" w:color="auto" w:sz="4" w:space="0"/>
              <w:right w:val="single" w:color="auto" w:sz="4" w:space="0"/>
            </w:tcBorders>
            <w:noWrap w:val="0"/>
            <w:vAlign w:val="center"/>
          </w:tcPr>
          <w:p w14:paraId="3D8A6D4C">
            <w:pPr>
              <w:snapToGrid w:val="0"/>
              <w:spacing w:line="500" w:lineRule="exact"/>
              <w:rPr>
                <w:rFonts w:hint="eastAsia" w:ascii="宋体" w:hAnsi="宋体" w:cs="宋体"/>
                <w:sz w:val="24"/>
              </w:rPr>
            </w:pPr>
            <w:r>
              <w:rPr>
                <w:rFonts w:hint="eastAsia" w:ascii="宋体" w:hAnsi="宋体" w:cs="宋体"/>
                <w:sz w:val="24"/>
              </w:rPr>
              <w:t>项目总体有深刻认识，表述清晰、完整、严谨、合理，措施先进、具体、有效、成熟，采用了能保证安全、提高质量、减少投资、缩短工期的新技术、新工艺、新材料、新设备；施工段划分呼应总体表述，划分清晰，符合规范要求，10分；</w:t>
            </w:r>
          </w:p>
          <w:p w14:paraId="29CBF063">
            <w:pPr>
              <w:snapToGrid w:val="0"/>
              <w:spacing w:line="500" w:lineRule="exact"/>
              <w:rPr>
                <w:rFonts w:hint="eastAsia" w:ascii="宋体" w:hAnsi="宋体" w:cs="宋体"/>
                <w:sz w:val="24"/>
              </w:rPr>
            </w:pPr>
            <w:r>
              <w:rPr>
                <w:rFonts w:hint="eastAsia" w:ascii="宋体" w:hAnsi="宋体" w:cs="宋体"/>
                <w:sz w:val="24"/>
              </w:rPr>
              <w:t>对项目总体有较深刻认识，表述较清晰、完整、严谨、合理，措施较先进、具体、有效、成熟，采用了能保证安全、提高质量、减少投资、缩短工期的新技术、新工艺、新材料、新设备；施工段划分呼应总体表述，划分清晰，符合规范要求，8分；</w:t>
            </w:r>
          </w:p>
          <w:p w14:paraId="608FCC64">
            <w:pPr>
              <w:snapToGrid w:val="0"/>
              <w:spacing w:line="500" w:lineRule="exact"/>
              <w:rPr>
                <w:rFonts w:hint="eastAsia" w:ascii="宋体" w:hAnsi="宋体" w:cs="宋体"/>
                <w:sz w:val="24"/>
              </w:rPr>
            </w:pPr>
            <w:r>
              <w:rPr>
                <w:rFonts w:hint="eastAsia" w:ascii="宋体" w:hAnsi="宋体" w:cs="宋体"/>
                <w:sz w:val="24"/>
              </w:rPr>
              <w:t>对项目总体有基本认识，表述基本清晰、完整、严谨、合理，措施基本先进、具体、有效、成熟，6分；</w:t>
            </w:r>
          </w:p>
          <w:p w14:paraId="295F9C13">
            <w:pPr>
              <w:snapToGrid w:val="0"/>
              <w:spacing w:line="500" w:lineRule="exact"/>
              <w:rPr>
                <w:rFonts w:hint="eastAsia" w:ascii="宋体" w:hAnsi="宋体" w:cs="宋体"/>
                <w:sz w:val="24"/>
              </w:rPr>
            </w:pPr>
            <w:r>
              <w:rPr>
                <w:rFonts w:hint="eastAsia" w:ascii="宋体" w:hAnsi="宋体" w:cs="宋体"/>
                <w:sz w:val="24"/>
              </w:rPr>
              <w:t>其他，4分。</w:t>
            </w:r>
          </w:p>
        </w:tc>
        <w:tc>
          <w:tcPr>
            <w:tcW w:w="858" w:type="dxa"/>
            <w:tcBorders>
              <w:top w:val="single" w:color="auto" w:sz="4" w:space="0"/>
              <w:left w:val="nil"/>
              <w:bottom w:val="single" w:color="auto" w:sz="4" w:space="0"/>
              <w:right w:val="single" w:color="auto" w:sz="4" w:space="0"/>
            </w:tcBorders>
            <w:noWrap w:val="0"/>
            <w:vAlign w:val="center"/>
          </w:tcPr>
          <w:p w14:paraId="38E99F47">
            <w:pPr>
              <w:widowControl/>
              <w:snapToGrid w:val="0"/>
              <w:spacing w:line="500" w:lineRule="exact"/>
              <w:jc w:val="center"/>
              <w:rPr>
                <w:rFonts w:hint="eastAsia" w:ascii="宋体" w:hAnsi="宋体" w:cs="宋体"/>
                <w:kern w:val="0"/>
                <w:sz w:val="24"/>
              </w:rPr>
            </w:pPr>
            <w:r>
              <w:rPr>
                <w:rFonts w:hint="eastAsia" w:ascii="宋体" w:hAnsi="宋体" w:cs="宋体"/>
                <w:kern w:val="0"/>
                <w:sz w:val="24"/>
              </w:rPr>
              <w:t>10分</w:t>
            </w:r>
          </w:p>
        </w:tc>
      </w:tr>
      <w:tr w14:paraId="51C3A7FD">
        <w:tblPrEx>
          <w:tblCellMar>
            <w:top w:w="0" w:type="dxa"/>
            <w:left w:w="108" w:type="dxa"/>
            <w:bottom w:w="0" w:type="dxa"/>
            <w:right w:w="108" w:type="dxa"/>
          </w:tblCellMar>
        </w:tblPrEx>
        <w:trPr>
          <w:wAfter w:w="0" w:type="dxa"/>
        </w:trPr>
        <w:tc>
          <w:tcPr>
            <w:tcW w:w="546" w:type="dxa"/>
            <w:tcBorders>
              <w:top w:val="single" w:color="auto" w:sz="4" w:space="0"/>
              <w:left w:val="single" w:color="auto" w:sz="4" w:space="0"/>
              <w:bottom w:val="single" w:color="auto" w:sz="4" w:space="0"/>
              <w:right w:val="single" w:color="auto" w:sz="4" w:space="0"/>
            </w:tcBorders>
            <w:noWrap w:val="0"/>
            <w:vAlign w:val="center"/>
          </w:tcPr>
          <w:p w14:paraId="37CE829A">
            <w:pPr>
              <w:widowControl/>
              <w:snapToGrid w:val="0"/>
              <w:spacing w:line="500" w:lineRule="exact"/>
              <w:jc w:val="center"/>
              <w:rPr>
                <w:rFonts w:hint="eastAsia" w:ascii="宋体" w:hAnsi="宋体" w:cs="宋体"/>
                <w:kern w:val="0"/>
                <w:sz w:val="24"/>
              </w:rPr>
            </w:pPr>
            <w:r>
              <w:rPr>
                <w:rFonts w:hint="eastAsia" w:ascii="宋体" w:hAnsi="宋体" w:cs="宋体"/>
                <w:kern w:val="0"/>
                <w:sz w:val="24"/>
              </w:rPr>
              <w:t>3</w:t>
            </w:r>
          </w:p>
        </w:tc>
        <w:tc>
          <w:tcPr>
            <w:tcW w:w="1498" w:type="dxa"/>
            <w:tcBorders>
              <w:top w:val="single" w:color="auto" w:sz="4" w:space="0"/>
              <w:left w:val="nil"/>
              <w:bottom w:val="single" w:color="auto" w:sz="4" w:space="0"/>
              <w:right w:val="single" w:color="auto" w:sz="4" w:space="0"/>
            </w:tcBorders>
            <w:noWrap w:val="0"/>
            <w:vAlign w:val="center"/>
          </w:tcPr>
          <w:p w14:paraId="08D1B17E">
            <w:pPr>
              <w:widowControl/>
              <w:snapToGrid w:val="0"/>
              <w:spacing w:line="500" w:lineRule="exact"/>
              <w:jc w:val="center"/>
              <w:rPr>
                <w:rFonts w:hint="eastAsia" w:ascii="宋体" w:hAnsi="宋体" w:cs="宋体"/>
                <w:sz w:val="24"/>
              </w:rPr>
            </w:pPr>
            <w:r>
              <w:rPr>
                <w:rFonts w:hint="eastAsia" w:ascii="宋体" w:hAnsi="宋体" w:cs="宋体"/>
                <w:sz w:val="24"/>
              </w:rPr>
              <w:t>项目管理组织机构设置评价</w:t>
            </w:r>
          </w:p>
        </w:tc>
        <w:tc>
          <w:tcPr>
            <w:tcW w:w="5818" w:type="dxa"/>
            <w:tcBorders>
              <w:top w:val="single" w:color="auto" w:sz="4" w:space="0"/>
              <w:left w:val="nil"/>
              <w:bottom w:val="single" w:color="auto" w:sz="4" w:space="0"/>
              <w:right w:val="single" w:color="auto" w:sz="4" w:space="0"/>
            </w:tcBorders>
            <w:noWrap w:val="0"/>
            <w:vAlign w:val="center"/>
          </w:tcPr>
          <w:p w14:paraId="7ED1C3FD">
            <w:pPr>
              <w:snapToGrid w:val="0"/>
              <w:spacing w:line="500" w:lineRule="exact"/>
              <w:rPr>
                <w:rFonts w:hint="eastAsia" w:ascii="宋体" w:hAnsi="宋体" w:cs="宋体"/>
                <w:sz w:val="24"/>
              </w:rPr>
            </w:pPr>
            <w:r>
              <w:rPr>
                <w:rFonts w:hint="eastAsia" w:ascii="宋体" w:hAnsi="宋体" w:cs="宋体"/>
                <w:sz w:val="24"/>
              </w:rPr>
              <w:t>提供项目人员配置表、组织架构图和项目人员稳定保证措施。项目组织架构清晰，人员配备合理，施工过程中人员稳定，保证措施合理有效的，10分；</w:t>
            </w:r>
          </w:p>
          <w:p w14:paraId="76F79085">
            <w:pPr>
              <w:snapToGrid w:val="0"/>
              <w:spacing w:line="500" w:lineRule="exact"/>
              <w:rPr>
                <w:rFonts w:hint="eastAsia" w:ascii="宋体" w:hAnsi="宋体" w:cs="宋体"/>
                <w:sz w:val="24"/>
              </w:rPr>
            </w:pPr>
            <w:r>
              <w:rPr>
                <w:rFonts w:hint="eastAsia" w:ascii="宋体" w:hAnsi="宋体" w:cs="宋体"/>
                <w:sz w:val="24"/>
              </w:rPr>
              <w:t>提供项目人员配置表、组织架构图和项目人员稳定保证措施。项目组织架构比较简单或人员配备不足或人员保证措施可行性一般，8分；</w:t>
            </w:r>
          </w:p>
          <w:p w14:paraId="1DB197AD">
            <w:pPr>
              <w:snapToGrid w:val="0"/>
              <w:spacing w:line="500" w:lineRule="exact"/>
              <w:rPr>
                <w:rFonts w:hint="eastAsia" w:ascii="宋体" w:hAnsi="宋体" w:cs="宋体"/>
                <w:sz w:val="24"/>
              </w:rPr>
            </w:pPr>
            <w:r>
              <w:rPr>
                <w:rFonts w:hint="eastAsia" w:ascii="宋体" w:hAnsi="宋体" w:cs="宋体"/>
                <w:sz w:val="24"/>
              </w:rPr>
              <w:t>只提供项目人员配置表、组织架构图、项目人员稳定保证措施中的一项，所提供的信息不能准确完整的满足项目需求，6分；</w:t>
            </w:r>
          </w:p>
          <w:p w14:paraId="7DAC7A2D">
            <w:pPr>
              <w:snapToGrid w:val="0"/>
              <w:spacing w:line="500" w:lineRule="exact"/>
              <w:rPr>
                <w:rFonts w:hint="eastAsia" w:ascii="宋体" w:hAnsi="宋体" w:cs="宋体"/>
                <w:sz w:val="24"/>
              </w:rPr>
            </w:pPr>
            <w:r>
              <w:rPr>
                <w:rFonts w:hint="eastAsia" w:ascii="宋体" w:hAnsi="宋体" w:cs="宋体"/>
                <w:sz w:val="24"/>
              </w:rPr>
              <w:t>其他，4分。</w:t>
            </w:r>
          </w:p>
        </w:tc>
        <w:tc>
          <w:tcPr>
            <w:tcW w:w="858" w:type="dxa"/>
            <w:tcBorders>
              <w:top w:val="single" w:color="auto" w:sz="4" w:space="0"/>
              <w:left w:val="nil"/>
              <w:bottom w:val="single" w:color="auto" w:sz="4" w:space="0"/>
              <w:right w:val="single" w:color="auto" w:sz="4" w:space="0"/>
            </w:tcBorders>
            <w:noWrap w:val="0"/>
            <w:vAlign w:val="center"/>
          </w:tcPr>
          <w:p w14:paraId="3DD7D2D9">
            <w:pPr>
              <w:widowControl/>
              <w:snapToGrid w:val="0"/>
              <w:spacing w:line="500" w:lineRule="exact"/>
              <w:jc w:val="center"/>
              <w:rPr>
                <w:rFonts w:hint="eastAsia" w:ascii="宋体" w:hAnsi="宋体" w:cs="宋体"/>
                <w:kern w:val="0"/>
                <w:sz w:val="24"/>
              </w:rPr>
            </w:pPr>
            <w:r>
              <w:rPr>
                <w:rFonts w:hint="eastAsia" w:ascii="宋体" w:hAnsi="宋体" w:cs="宋体"/>
                <w:kern w:val="0"/>
                <w:sz w:val="24"/>
              </w:rPr>
              <w:t>10分</w:t>
            </w:r>
          </w:p>
        </w:tc>
      </w:tr>
      <w:tr w14:paraId="7ABB3EF8">
        <w:tblPrEx>
          <w:tblCellMar>
            <w:top w:w="0" w:type="dxa"/>
            <w:left w:w="108" w:type="dxa"/>
            <w:bottom w:w="0" w:type="dxa"/>
            <w:right w:w="108" w:type="dxa"/>
          </w:tblCellMar>
        </w:tblPrEx>
        <w:trPr>
          <w:wAfter w:w="0" w:type="dxa"/>
        </w:trPr>
        <w:tc>
          <w:tcPr>
            <w:tcW w:w="546" w:type="dxa"/>
            <w:tcBorders>
              <w:top w:val="single" w:color="auto" w:sz="4" w:space="0"/>
              <w:left w:val="single" w:color="auto" w:sz="4" w:space="0"/>
              <w:bottom w:val="single" w:color="auto" w:sz="4" w:space="0"/>
              <w:right w:val="single" w:color="auto" w:sz="4" w:space="0"/>
            </w:tcBorders>
            <w:noWrap w:val="0"/>
            <w:vAlign w:val="center"/>
          </w:tcPr>
          <w:p w14:paraId="5C27EB34">
            <w:pPr>
              <w:widowControl/>
              <w:snapToGrid w:val="0"/>
              <w:spacing w:line="500" w:lineRule="exact"/>
              <w:jc w:val="center"/>
              <w:rPr>
                <w:rFonts w:hint="eastAsia" w:ascii="宋体" w:hAnsi="宋体" w:cs="宋体"/>
                <w:sz w:val="24"/>
              </w:rPr>
            </w:pPr>
            <w:r>
              <w:rPr>
                <w:rFonts w:hint="eastAsia" w:ascii="宋体" w:hAnsi="宋体" w:cs="宋体"/>
                <w:sz w:val="24"/>
              </w:rPr>
              <w:t>4</w:t>
            </w:r>
          </w:p>
        </w:tc>
        <w:tc>
          <w:tcPr>
            <w:tcW w:w="1498" w:type="dxa"/>
            <w:tcBorders>
              <w:top w:val="single" w:color="auto" w:sz="4" w:space="0"/>
              <w:left w:val="nil"/>
              <w:bottom w:val="single" w:color="auto" w:sz="4" w:space="0"/>
              <w:right w:val="single" w:color="auto" w:sz="4" w:space="0"/>
            </w:tcBorders>
            <w:noWrap w:val="0"/>
            <w:vAlign w:val="center"/>
          </w:tcPr>
          <w:p w14:paraId="1663A448">
            <w:pPr>
              <w:snapToGrid w:val="0"/>
              <w:spacing w:line="500" w:lineRule="exact"/>
              <w:rPr>
                <w:rFonts w:hint="eastAsia" w:ascii="宋体" w:hAnsi="宋体" w:cs="宋体"/>
                <w:sz w:val="24"/>
              </w:rPr>
            </w:pPr>
            <w:r>
              <w:rPr>
                <w:rFonts w:hint="eastAsia" w:ascii="宋体" w:hAnsi="宋体" w:cs="宋体"/>
                <w:sz w:val="24"/>
              </w:rPr>
              <w:t>主要施工机械、设备</w:t>
            </w:r>
          </w:p>
        </w:tc>
        <w:tc>
          <w:tcPr>
            <w:tcW w:w="5818" w:type="dxa"/>
            <w:tcBorders>
              <w:top w:val="single" w:color="auto" w:sz="4" w:space="0"/>
              <w:left w:val="single" w:color="auto" w:sz="4" w:space="0"/>
              <w:bottom w:val="single" w:color="auto" w:sz="4" w:space="0"/>
              <w:right w:val="single" w:color="auto" w:sz="4" w:space="0"/>
            </w:tcBorders>
            <w:noWrap w:val="0"/>
            <w:vAlign w:val="center"/>
          </w:tcPr>
          <w:p w14:paraId="42B0F9B4">
            <w:pPr>
              <w:snapToGrid w:val="0"/>
              <w:spacing w:line="500" w:lineRule="exact"/>
              <w:rPr>
                <w:rFonts w:hint="eastAsia" w:ascii="宋体" w:hAnsi="宋体" w:cs="宋体"/>
                <w:sz w:val="24"/>
              </w:rPr>
            </w:pPr>
            <w:r>
              <w:rPr>
                <w:rFonts w:hint="eastAsia" w:ascii="宋体" w:hAnsi="宋体" w:cs="宋体"/>
                <w:sz w:val="24"/>
              </w:rPr>
              <w:t>主要施工机械、设备配备齐全，完全满足采购人需求的：10分；</w:t>
            </w:r>
          </w:p>
          <w:p w14:paraId="22E87DE7">
            <w:pPr>
              <w:snapToGrid w:val="0"/>
              <w:spacing w:line="500" w:lineRule="exact"/>
              <w:rPr>
                <w:rFonts w:hint="eastAsia" w:ascii="宋体" w:hAnsi="宋体" w:cs="宋体"/>
                <w:sz w:val="24"/>
              </w:rPr>
            </w:pPr>
            <w:r>
              <w:rPr>
                <w:rFonts w:hint="eastAsia" w:ascii="宋体" w:hAnsi="宋体" w:cs="宋体"/>
                <w:sz w:val="24"/>
              </w:rPr>
              <w:t>主要施工机械、设备配备较齐全，基本满足采购人需求的：8分；</w:t>
            </w:r>
          </w:p>
          <w:p w14:paraId="033F058C">
            <w:pPr>
              <w:snapToGrid w:val="0"/>
              <w:spacing w:line="500" w:lineRule="exact"/>
              <w:rPr>
                <w:rFonts w:hint="eastAsia" w:ascii="宋体" w:hAnsi="宋体" w:cs="宋体"/>
                <w:sz w:val="24"/>
              </w:rPr>
            </w:pPr>
            <w:r>
              <w:rPr>
                <w:rFonts w:hint="eastAsia" w:ascii="宋体" w:hAnsi="宋体" w:cs="宋体"/>
                <w:sz w:val="24"/>
              </w:rPr>
              <w:t>主要施工机械、设备配备一般的：6分；</w:t>
            </w:r>
          </w:p>
          <w:p w14:paraId="60CBA2A2">
            <w:pPr>
              <w:snapToGrid w:val="0"/>
              <w:spacing w:line="500" w:lineRule="exact"/>
              <w:rPr>
                <w:rFonts w:hint="eastAsia" w:ascii="宋体" w:hAnsi="宋体" w:cs="宋体"/>
                <w:sz w:val="24"/>
              </w:rPr>
            </w:pPr>
            <w:r>
              <w:rPr>
                <w:rFonts w:hint="eastAsia" w:ascii="宋体" w:hAnsi="宋体" w:cs="宋体"/>
                <w:sz w:val="24"/>
              </w:rPr>
              <w:t>其他，4分。</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5A03ABF1">
            <w:pPr>
              <w:widowControl/>
              <w:snapToGrid w:val="0"/>
              <w:spacing w:line="500" w:lineRule="exact"/>
              <w:jc w:val="center"/>
              <w:rPr>
                <w:rFonts w:hint="eastAsia" w:ascii="宋体" w:hAnsi="宋体" w:cs="宋体"/>
                <w:kern w:val="0"/>
                <w:sz w:val="24"/>
              </w:rPr>
            </w:pPr>
            <w:r>
              <w:rPr>
                <w:rFonts w:hint="eastAsia" w:ascii="宋体" w:hAnsi="宋体" w:cs="宋体"/>
                <w:kern w:val="0"/>
                <w:sz w:val="24"/>
              </w:rPr>
              <w:t>10分</w:t>
            </w:r>
          </w:p>
        </w:tc>
      </w:tr>
      <w:tr w14:paraId="407F8CCC">
        <w:tblPrEx>
          <w:tblCellMar>
            <w:top w:w="0" w:type="dxa"/>
            <w:left w:w="108" w:type="dxa"/>
            <w:bottom w:w="0" w:type="dxa"/>
            <w:right w:w="108" w:type="dxa"/>
          </w:tblCellMar>
        </w:tblPrEx>
        <w:trPr>
          <w:wAfter w:w="0" w:type="dxa"/>
        </w:trPr>
        <w:tc>
          <w:tcPr>
            <w:tcW w:w="546" w:type="dxa"/>
            <w:tcBorders>
              <w:top w:val="single" w:color="auto" w:sz="4" w:space="0"/>
              <w:left w:val="single" w:color="auto" w:sz="4" w:space="0"/>
              <w:bottom w:val="single" w:color="auto" w:sz="4" w:space="0"/>
              <w:right w:val="single" w:color="auto" w:sz="4" w:space="0"/>
            </w:tcBorders>
            <w:noWrap w:val="0"/>
            <w:vAlign w:val="center"/>
          </w:tcPr>
          <w:p w14:paraId="39751647">
            <w:pPr>
              <w:widowControl/>
              <w:snapToGrid w:val="0"/>
              <w:spacing w:line="500" w:lineRule="exact"/>
              <w:jc w:val="center"/>
              <w:rPr>
                <w:rFonts w:hint="eastAsia" w:ascii="宋体" w:hAnsi="宋体" w:cs="宋体"/>
                <w:sz w:val="24"/>
              </w:rPr>
            </w:pPr>
            <w:r>
              <w:rPr>
                <w:rFonts w:hint="eastAsia" w:ascii="宋体" w:hAnsi="宋体" w:cs="宋体"/>
                <w:sz w:val="24"/>
              </w:rPr>
              <w:t>5</w:t>
            </w:r>
          </w:p>
        </w:tc>
        <w:tc>
          <w:tcPr>
            <w:tcW w:w="1498" w:type="dxa"/>
            <w:tcBorders>
              <w:top w:val="single" w:color="auto" w:sz="4" w:space="0"/>
              <w:left w:val="nil"/>
              <w:bottom w:val="single" w:color="auto" w:sz="4" w:space="0"/>
              <w:right w:val="single" w:color="auto" w:sz="4" w:space="0"/>
            </w:tcBorders>
            <w:noWrap w:val="0"/>
            <w:vAlign w:val="center"/>
          </w:tcPr>
          <w:p w14:paraId="6512A077">
            <w:pPr>
              <w:widowControl/>
              <w:snapToGrid w:val="0"/>
              <w:spacing w:line="500" w:lineRule="exact"/>
              <w:jc w:val="center"/>
              <w:rPr>
                <w:rFonts w:hint="eastAsia" w:ascii="宋体" w:hAnsi="宋体" w:cs="宋体"/>
                <w:sz w:val="24"/>
              </w:rPr>
            </w:pPr>
            <w:r>
              <w:rPr>
                <w:rFonts w:hint="eastAsia" w:ascii="宋体" w:hAnsi="宋体" w:cs="宋体"/>
                <w:sz w:val="24"/>
              </w:rPr>
              <w:t>项目进度计划和各阶段进度的保证措施及违约责任承诺评价</w:t>
            </w:r>
          </w:p>
        </w:tc>
        <w:tc>
          <w:tcPr>
            <w:tcW w:w="5818" w:type="dxa"/>
            <w:tcBorders>
              <w:top w:val="single" w:color="auto" w:sz="4" w:space="0"/>
              <w:left w:val="single" w:color="auto" w:sz="4" w:space="0"/>
              <w:bottom w:val="single" w:color="auto" w:sz="4" w:space="0"/>
              <w:right w:val="single" w:color="auto" w:sz="4" w:space="0"/>
            </w:tcBorders>
            <w:noWrap w:val="0"/>
            <w:vAlign w:val="center"/>
          </w:tcPr>
          <w:p w14:paraId="4C853797">
            <w:pPr>
              <w:pStyle w:val="6"/>
              <w:spacing w:line="500" w:lineRule="exact"/>
              <w:ind w:firstLine="0" w:firstLineChars="0"/>
              <w:rPr>
                <w:rFonts w:hint="eastAsia" w:ascii="宋体" w:hAnsi="宋体" w:cs="宋体"/>
                <w:sz w:val="24"/>
                <w:szCs w:val="24"/>
              </w:rPr>
            </w:pPr>
            <w:r>
              <w:rPr>
                <w:rFonts w:hint="eastAsia" w:ascii="宋体" w:hAnsi="宋体" w:cs="宋体"/>
                <w:sz w:val="24"/>
                <w:szCs w:val="24"/>
              </w:rPr>
              <w:t>项目进度计划安排合理、保证措施可行性合理，进度违约责任承诺全面，10分；</w:t>
            </w:r>
          </w:p>
          <w:p w14:paraId="2218AEB8">
            <w:pPr>
              <w:pStyle w:val="6"/>
              <w:spacing w:line="500" w:lineRule="exact"/>
              <w:ind w:firstLine="0" w:firstLineChars="0"/>
              <w:rPr>
                <w:rFonts w:hint="eastAsia" w:ascii="宋体" w:hAnsi="宋体" w:cs="宋体"/>
                <w:sz w:val="24"/>
                <w:szCs w:val="24"/>
              </w:rPr>
            </w:pPr>
            <w:r>
              <w:rPr>
                <w:rFonts w:hint="eastAsia" w:ascii="宋体" w:hAnsi="宋体" w:cs="宋体"/>
                <w:sz w:val="24"/>
                <w:szCs w:val="24"/>
              </w:rPr>
              <w:t>项目进度计划安排较好，保证措施可行性较好，进度违约责任承诺较好，8分；</w:t>
            </w:r>
          </w:p>
          <w:p w14:paraId="4B7C4D5D">
            <w:pPr>
              <w:pStyle w:val="6"/>
              <w:spacing w:line="500" w:lineRule="exact"/>
              <w:ind w:firstLine="0" w:firstLineChars="0"/>
              <w:rPr>
                <w:rFonts w:hint="eastAsia" w:ascii="宋体" w:hAnsi="宋体" w:cs="宋体"/>
                <w:sz w:val="24"/>
                <w:szCs w:val="24"/>
              </w:rPr>
            </w:pPr>
            <w:r>
              <w:rPr>
                <w:rFonts w:hint="eastAsia" w:ascii="宋体" w:hAnsi="宋体" w:cs="宋体"/>
                <w:sz w:val="24"/>
                <w:szCs w:val="24"/>
              </w:rPr>
              <w:t>项目进度计划安排一般，保证措施可行性一般，进度违约责任承诺一般，6分；</w:t>
            </w:r>
          </w:p>
          <w:p w14:paraId="0A8B815B">
            <w:pPr>
              <w:pStyle w:val="6"/>
              <w:spacing w:line="500" w:lineRule="exact"/>
              <w:ind w:firstLine="0" w:firstLineChars="0"/>
              <w:rPr>
                <w:rFonts w:hint="eastAsia" w:ascii="宋体" w:hAnsi="宋体" w:cs="宋体"/>
                <w:sz w:val="24"/>
                <w:szCs w:val="24"/>
              </w:rPr>
            </w:pPr>
            <w:r>
              <w:rPr>
                <w:rFonts w:hint="eastAsia" w:ascii="宋体" w:hAnsi="宋体" w:cs="宋体"/>
                <w:sz w:val="24"/>
                <w:szCs w:val="24"/>
              </w:rPr>
              <w:t>其他，4分。</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4B1C228B">
            <w:pPr>
              <w:widowControl/>
              <w:snapToGrid w:val="0"/>
              <w:spacing w:line="500" w:lineRule="exact"/>
              <w:jc w:val="center"/>
              <w:rPr>
                <w:rFonts w:hint="eastAsia" w:ascii="宋体" w:hAnsi="宋体" w:cs="宋体"/>
                <w:kern w:val="0"/>
                <w:sz w:val="24"/>
              </w:rPr>
            </w:pPr>
            <w:r>
              <w:rPr>
                <w:rFonts w:hint="eastAsia" w:ascii="宋体" w:hAnsi="宋体" w:cs="宋体"/>
                <w:kern w:val="0"/>
                <w:sz w:val="24"/>
              </w:rPr>
              <w:t>10分</w:t>
            </w:r>
          </w:p>
        </w:tc>
      </w:tr>
      <w:tr w14:paraId="79DB8DDD">
        <w:tblPrEx>
          <w:tblCellMar>
            <w:top w:w="0" w:type="dxa"/>
            <w:left w:w="108" w:type="dxa"/>
            <w:bottom w:w="0" w:type="dxa"/>
            <w:right w:w="108" w:type="dxa"/>
          </w:tblCellMar>
        </w:tblPrEx>
        <w:trPr>
          <w:wAfter w:w="0" w:type="dxa"/>
        </w:trPr>
        <w:tc>
          <w:tcPr>
            <w:tcW w:w="546" w:type="dxa"/>
            <w:tcBorders>
              <w:top w:val="single" w:color="auto" w:sz="4" w:space="0"/>
              <w:left w:val="single" w:color="auto" w:sz="4" w:space="0"/>
              <w:bottom w:val="single" w:color="auto" w:sz="4" w:space="0"/>
              <w:right w:val="single" w:color="auto" w:sz="4" w:space="0"/>
            </w:tcBorders>
            <w:noWrap w:val="0"/>
            <w:vAlign w:val="center"/>
          </w:tcPr>
          <w:p w14:paraId="5176B9A2">
            <w:pPr>
              <w:widowControl/>
              <w:snapToGrid w:val="0"/>
              <w:spacing w:line="500" w:lineRule="exact"/>
              <w:jc w:val="center"/>
              <w:rPr>
                <w:rFonts w:hint="eastAsia" w:ascii="宋体" w:hAnsi="宋体" w:cs="宋体"/>
                <w:sz w:val="24"/>
              </w:rPr>
            </w:pPr>
            <w:r>
              <w:rPr>
                <w:rFonts w:hint="eastAsia" w:ascii="宋体" w:hAnsi="宋体" w:cs="宋体"/>
                <w:sz w:val="24"/>
              </w:rPr>
              <w:t>6</w:t>
            </w:r>
          </w:p>
        </w:tc>
        <w:tc>
          <w:tcPr>
            <w:tcW w:w="1498" w:type="dxa"/>
            <w:tcBorders>
              <w:top w:val="single" w:color="auto" w:sz="4" w:space="0"/>
              <w:left w:val="nil"/>
              <w:bottom w:val="single" w:color="auto" w:sz="4" w:space="0"/>
              <w:right w:val="single" w:color="auto" w:sz="4" w:space="0"/>
            </w:tcBorders>
            <w:noWrap w:val="0"/>
            <w:vAlign w:val="center"/>
          </w:tcPr>
          <w:p w14:paraId="49A6AF3A">
            <w:pPr>
              <w:widowControl/>
              <w:snapToGrid w:val="0"/>
              <w:spacing w:line="500" w:lineRule="exact"/>
              <w:jc w:val="center"/>
              <w:rPr>
                <w:rFonts w:hint="eastAsia" w:ascii="宋体" w:hAnsi="宋体" w:cs="宋体"/>
                <w:sz w:val="24"/>
              </w:rPr>
            </w:pPr>
            <w:r>
              <w:rPr>
                <w:rFonts w:hint="eastAsia" w:ascii="宋体" w:hAnsi="宋体" w:cs="宋体"/>
                <w:sz w:val="24"/>
              </w:rPr>
              <w:t>安全文明施工措施评价</w:t>
            </w:r>
          </w:p>
        </w:tc>
        <w:tc>
          <w:tcPr>
            <w:tcW w:w="5818" w:type="dxa"/>
            <w:tcBorders>
              <w:top w:val="single" w:color="auto" w:sz="4" w:space="0"/>
              <w:left w:val="single" w:color="auto" w:sz="4" w:space="0"/>
              <w:bottom w:val="single" w:color="auto" w:sz="4" w:space="0"/>
              <w:right w:val="single" w:color="auto" w:sz="4" w:space="0"/>
            </w:tcBorders>
            <w:noWrap w:val="0"/>
            <w:vAlign w:val="center"/>
          </w:tcPr>
          <w:p w14:paraId="79B8B539">
            <w:pPr>
              <w:pStyle w:val="6"/>
              <w:spacing w:line="500" w:lineRule="exact"/>
              <w:ind w:firstLine="0" w:firstLineChars="0"/>
              <w:rPr>
                <w:rFonts w:hint="eastAsia" w:ascii="宋体" w:hAnsi="宋体" w:cs="宋体"/>
                <w:sz w:val="24"/>
                <w:szCs w:val="24"/>
              </w:rPr>
            </w:pPr>
            <w:r>
              <w:rPr>
                <w:rFonts w:hint="eastAsia" w:ascii="宋体" w:hAnsi="宋体" w:cs="宋体"/>
                <w:sz w:val="24"/>
                <w:szCs w:val="24"/>
              </w:rPr>
              <w:t>针对安全文明施工措施实际情况，有先进、具体、完整、可行的实施措施，采用规范正确、清晰，10分；</w:t>
            </w:r>
          </w:p>
          <w:p w14:paraId="2569ACE3">
            <w:pPr>
              <w:pStyle w:val="6"/>
              <w:spacing w:line="500" w:lineRule="exact"/>
              <w:ind w:firstLine="0" w:firstLineChars="0"/>
              <w:rPr>
                <w:rFonts w:hint="eastAsia" w:ascii="宋体" w:hAnsi="宋体" w:cs="宋体"/>
                <w:sz w:val="24"/>
                <w:szCs w:val="24"/>
              </w:rPr>
            </w:pPr>
            <w:r>
              <w:rPr>
                <w:rFonts w:hint="eastAsia" w:ascii="宋体" w:hAnsi="宋体" w:cs="宋体"/>
                <w:sz w:val="24"/>
                <w:szCs w:val="24"/>
              </w:rPr>
              <w:t>针对安全文明施工措施实际情况，有较先进、具体、完整、可行的实施措施，采用规范较正确、清晰，8分；</w:t>
            </w:r>
          </w:p>
          <w:p w14:paraId="4776F952">
            <w:pPr>
              <w:pStyle w:val="6"/>
              <w:spacing w:line="500" w:lineRule="exact"/>
              <w:ind w:firstLine="0" w:firstLineChars="0"/>
              <w:rPr>
                <w:rFonts w:hint="eastAsia" w:ascii="宋体" w:hAnsi="宋体" w:cs="宋体"/>
                <w:sz w:val="24"/>
                <w:szCs w:val="24"/>
              </w:rPr>
            </w:pPr>
            <w:r>
              <w:rPr>
                <w:rFonts w:hint="eastAsia" w:ascii="宋体" w:hAnsi="宋体" w:cs="宋体"/>
                <w:sz w:val="24"/>
                <w:szCs w:val="24"/>
              </w:rPr>
              <w:t>针对安全文明施工措施实际情况，有基本先进、具体、完整、可行的实施措施，基本采用规范，6分；</w:t>
            </w:r>
          </w:p>
          <w:p w14:paraId="089691EC">
            <w:pPr>
              <w:pStyle w:val="6"/>
              <w:spacing w:line="500" w:lineRule="exact"/>
              <w:ind w:firstLine="0" w:firstLineChars="0"/>
              <w:rPr>
                <w:rFonts w:hint="eastAsia" w:ascii="宋体" w:hAnsi="宋体" w:cs="宋体"/>
                <w:sz w:val="24"/>
                <w:szCs w:val="24"/>
              </w:rPr>
            </w:pPr>
            <w:r>
              <w:rPr>
                <w:rFonts w:hint="eastAsia" w:ascii="宋体" w:hAnsi="宋体" w:cs="宋体"/>
                <w:sz w:val="24"/>
                <w:szCs w:val="24"/>
              </w:rPr>
              <w:t>其他，4分。</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60725241">
            <w:pPr>
              <w:widowControl/>
              <w:snapToGrid w:val="0"/>
              <w:spacing w:line="500" w:lineRule="exact"/>
              <w:jc w:val="center"/>
              <w:rPr>
                <w:rFonts w:hint="eastAsia" w:ascii="宋体" w:hAnsi="宋体" w:cs="宋体"/>
                <w:kern w:val="0"/>
                <w:sz w:val="24"/>
              </w:rPr>
            </w:pPr>
            <w:r>
              <w:rPr>
                <w:rFonts w:hint="eastAsia" w:ascii="宋体" w:hAnsi="宋体" w:cs="宋体"/>
                <w:kern w:val="0"/>
                <w:sz w:val="24"/>
              </w:rPr>
              <w:t>10分</w:t>
            </w:r>
          </w:p>
        </w:tc>
      </w:tr>
      <w:tr w14:paraId="55875C1C">
        <w:tblPrEx>
          <w:tblCellMar>
            <w:top w:w="0" w:type="dxa"/>
            <w:left w:w="108" w:type="dxa"/>
            <w:bottom w:w="0" w:type="dxa"/>
            <w:right w:w="108" w:type="dxa"/>
          </w:tblCellMar>
        </w:tblPrEx>
        <w:trPr>
          <w:wAfter w:w="0" w:type="dxa"/>
        </w:trPr>
        <w:tc>
          <w:tcPr>
            <w:tcW w:w="546" w:type="dxa"/>
            <w:tcBorders>
              <w:top w:val="single" w:color="auto" w:sz="4" w:space="0"/>
              <w:left w:val="single" w:color="auto" w:sz="4" w:space="0"/>
              <w:bottom w:val="single" w:color="auto" w:sz="4" w:space="0"/>
              <w:right w:val="single" w:color="auto" w:sz="4" w:space="0"/>
            </w:tcBorders>
            <w:noWrap w:val="0"/>
            <w:vAlign w:val="center"/>
          </w:tcPr>
          <w:p w14:paraId="514D57FB">
            <w:pPr>
              <w:widowControl/>
              <w:snapToGrid w:val="0"/>
              <w:spacing w:line="500" w:lineRule="exact"/>
              <w:jc w:val="center"/>
              <w:rPr>
                <w:rFonts w:hint="eastAsia" w:ascii="宋体" w:hAnsi="宋体" w:cs="宋体"/>
                <w:sz w:val="24"/>
              </w:rPr>
            </w:pPr>
            <w:r>
              <w:rPr>
                <w:rFonts w:hint="eastAsia" w:ascii="宋体" w:hAnsi="宋体" w:cs="宋体"/>
                <w:sz w:val="24"/>
              </w:rPr>
              <w:t>7</w:t>
            </w:r>
          </w:p>
        </w:tc>
        <w:tc>
          <w:tcPr>
            <w:tcW w:w="1498" w:type="dxa"/>
            <w:tcBorders>
              <w:top w:val="single" w:color="auto" w:sz="4" w:space="0"/>
              <w:left w:val="nil"/>
              <w:bottom w:val="single" w:color="auto" w:sz="4" w:space="0"/>
              <w:right w:val="single" w:color="auto" w:sz="4" w:space="0"/>
            </w:tcBorders>
            <w:noWrap w:val="0"/>
            <w:vAlign w:val="center"/>
          </w:tcPr>
          <w:p w14:paraId="5ECC75D3">
            <w:pPr>
              <w:widowControl/>
              <w:snapToGrid w:val="0"/>
              <w:spacing w:line="500" w:lineRule="exact"/>
              <w:jc w:val="center"/>
              <w:rPr>
                <w:rFonts w:hint="eastAsia" w:ascii="宋体" w:hAnsi="宋体" w:cs="宋体"/>
                <w:sz w:val="24"/>
              </w:rPr>
            </w:pPr>
            <w:r>
              <w:rPr>
                <w:rFonts w:hint="eastAsia" w:ascii="宋体" w:hAnsi="宋体" w:cs="宋体"/>
                <w:sz w:val="24"/>
              </w:rPr>
              <w:t>施工现场环保措施评价</w:t>
            </w:r>
          </w:p>
        </w:tc>
        <w:tc>
          <w:tcPr>
            <w:tcW w:w="5818" w:type="dxa"/>
            <w:tcBorders>
              <w:top w:val="single" w:color="auto" w:sz="4" w:space="0"/>
              <w:left w:val="single" w:color="auto" w:sz="4" w:space="0"/>
              <w:bottom w:val="single" w:color="auto" w:sz="4" w:space="0"/>
              <w:right w:val="single" w:color="auto" w:sz="4" w:space="0"/>
            </w:tcBorders>
            <w:noWrap w:val="0"/>
            <w:vAlign w:val="center"/>
          </w:tcPr>
          <w:p w14:paraId="3F6398F0">
            <w:pPr>
              <w:pStyle w:val="6"/>
              <w:spacing w:line="500" w:lineRule="exact"/>
              <w:ind w:firstLine="0" w:firstLineChars="0"/>
              <w:rPr>
                <w:rFonts w:hint="eastAsia" w:ascii="宋体" w:hAnsi="宋体" w:cs="宋体"/>
                <w:sz w:val="24"/>
                <w:szCs w:val="24"/>
              </w:rPr>
            </w:pPr>
            <w:r>
              <w:rPr>
                <w:rFonts w:hint="eastAsia" w:ascii="宋体" w:hAnsi="宋体" w:cs="宋体"/>
                <w:sz w:val="24"/>
                <w:szCs w:val="24"/>
              </w:rPr>
              <w:t>施工现场节能环保措施合理,切实可行：10分；</w:t>
            </w:r>
          </w:p>
          <w:p w14:paraId="7B6A012A">
            <w:pPr>
              <w:pStyle w:val="6"/>
              <w:spacing w:line="500" w:lineRule="exact"/>
              <w:ind w:firstLine="0" w:firstLineChars="0"/>
              <w:rPr>
                <w:rFonts w:hint="eastAsia" w:ascii="宋体" w:hAnsi="宋体" w:cs="宋体"/>
                <w:sz w:val="24"/>
                <w:szCs w:val="24"/>
              </w:rPr>
            </w:pPr>
            <w:r>
              <w:rPr>
                <w:rFonts w:hint="eastAsia" w:ascii="宋体" w:hAnsi="宋体" w:cs="宋体"/>
                <w:sz w:val="24"/>
                <w:szCs w:val="24"/>
              </w:rPr>
              <w:t>施工现场节能环保措施较合理,可行性较强：8分；</w:t>
            </w:r>
          </w:p>
          <w:p w14:paraId="2939F361">
            <w:pPr>
              <w:pStyle w:val="6"/>
              <w:spacing w:line="500" w:lineRule="exact"/>
              <w:ind w:firstLine="0" w:firstLineChars="0"/>
              <w:rPr>
                <w:rFonts w:hint="eastAsia" w:ascii="宋体" w:hAnsi="宋体" w:cs="宋体"/>
                <w:sz w:val="24"/>
                <w:szCs w:val="24"/>
              </w:rPr>
            </w:pPr>
            <w:r>
              <w:rPr>
                <w:rFonts w:hint="eastAsia" w:ascii="宋体" w:hAnsi="宋体" w:cs="宋体"/>
                <w:sz w:val="24"/>
                <w:szCs w:val="24"/>
              </w:rPr>
              <w:t>施工现场节能环保措施较合理,可行性一般：6分；</w:t>
            </w:r>
          </w:p>
          <w:p w14:paraId="26F59593">
            <w:pPr>
              <w:pStyle w:val="6"/>
              <w:spacing w:line="500" w:lineRule="exact"/>
              <w:ind w:firstLine="0" w:firstLineChars="0"/>
              <w:rPr>
                <w:rFonts w:hint="eastAsia" w:ascii="宋体" w:hAnsi="宋体" w:cs="宋体"/>
                <w:sz w:val="24"/>
                <w:szCs w:val="24"/>
              </w:rPr>
            </w:pPr>
            <w:r>
              <w:rPr>
                <w:rFonts w:hint="eastAsia" w:ascii="宋体" w:hAnsi="宋体" w:cs="宋体"/>
                <w:sz w:val="24"/>
                <w:szCs w:val="24"/>
              </w:rPr>
              <w:t>其他，4分。</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2D673B50">
            <w:pPr>
              <w:widowControl/>
              <w:snapToGrid w:val="0"/>
              <w:spacing w:line="500" w:lineRule="exact"/>
              <w:jc w:val="center"/>
              <w:rPr>
                <w:rFonts w:hint="eastAsia" w:ascii="宋体" w:hAnsi="宋体" w:cs="宋体"/>
                <w:kern w:val="0"/>
                <w:sz w:val="24"/>
              </w:rPr>
            </w:pPr>
            <w:r>
              <w:rPr>
                <w:rFonts w:hint="eastAsia" w:ascii="宋体" w:hAnsi="宋体" w:cs="宋体"/>
                <w:kern w:val="0"/>
                <w:sz w:val="24"/>
              </w:rPr>
              <w:t>10分</w:t>
            </w:r>
          </w:p>
        </w:tc>
      </w:tr>
      <w:tr w14:paraId="53D6EAC2">
        <w:tblPrEx>
          <w:tblCellMar>
            <w:top w:w="0" w:type="dxa"/>
            <w:left w:w="108" w:type="dxa"/>
            <w:bottom w:w="0" w:type="dxa"/>
            <w:right w:w="108" w:type="dxa"/>
          </w:tblCellMar>
        </w:tblPrEx>
        <w:trPr>
          <w:wAfter w:w="0" w:type="dxa"/>
        </w:trPr>
        <w:tc>
          <w:tcPr>
            <w:tcW w:w="546" w:type="dxa"/>
            <w:tcBorders>
              <w:top w:val="single" w:color="auto" w:sz="4" w:space="0"/>
              <w:left w:val="single" w:color="auto" w:sz="4" w:space="0"/>
              <w:bottom w:val="single" w:color="auto" w:sz="4" w:space="0"/>
              <w:right w:val="single" w:color="auto" w:sz="4" w:space="0"/>
            </w:tcBorders>
            <w:noWrap w:val="0"/>
            <w:vAlign w:val="center"/>
          </w:tcPr>
          <w:p w14:paraId="1956D6FF">
            <w:pPr>
              <w:widowControl/>
              <w:snapToGrid w:val="0"/>
              <w:spacing w:line="500" w:lineRule="exact"/>
              <w:jc w:val="center"/>
              <w:rPr>
                <w:rFonts w:hint="eastAsia" w:ascii="宋体" w:hAnsi="宋体" w:cs="宋体"/>
                <w:sz w:val="24"/>
              </w:rPr>
            </w:pPr>
            <w:r>
              <w:rPr>
                <w:rFonts w:hint="eastAsia" w:ascii="宋体" w:hAnsi="宋体" w:cs="宋体"/>
                <w:sz w:val="24"/>
              </w:rPr>
              <w:t>8</w:t>
            </w:r>
          </w:p>
        </w:tc>
        <w:tc>
          <w:tcPr>
            <w:tcW w:w="1498" w:type="dxa"/>
            <w:tcBorders>
              <w:top w:val="single" w:color="auto" w:sz="4" w:space="0"/>
              <w:left w:val="nil"/>
              <w:bottom w:val="single" w:color="auto" w:sz="4" w:space="0"/>
              <w:right w:val="single" w:color="auto" w:sz="4" w:space="0"/>
            </w:tcBorders>
            <w:noWrap w:val="0"/>
            <w:vAlign w:val="center"/>
          </w:tcPr>
          <w:p w14:paraId="67F9512D">
            <w:pPr>
              <w:widowControl/>
              <w:snapToGrid w:val="0"/>
              <w:spacing w:line="500" w:lineRule="exact"/>
              <w:jc w:val="center"/>
              <w:rPr>
                <w:rFonts w:hint="eastAsia" w:ascii="宋体" w:hAnsi="宋体" w:cs="宋体"/>
                <w:sz w:val="24"/>
              </w:rPr>
            </w:pPr>
            <w:r>
              <w:rPr>
                <w:rFonts w:hint="eastAsia" w:ascii="宋体" w:hAnsi="宋体" w:cs="宋体"/>
                <w:sz w:val="24"/>
              </w:rPr>
              <w:t>突发事件管理方案评价</w:t>
            </w:r>
          </w:p>
        </w:tc>
        <w:tc>
          <w:tcPr>
            <w:tcW w:w="5818" w:type="dxa"/>
            <w:tcBorders>
              <w:top w:val="single" w:color="auto" w:sz="4" w:space="0"/>
              <w:left w:val="single" w:color="auto" w:sz="4" w:space="0"/>
              <w:bottom w:val="single" w:color="auto" w:sz="4" w:space="0"/>
              <w:right w:val="single" w:color="auto" w:sz="4" w:space="0"/>
            </w:tcBorders>
            <w:noWrap w:val="0"/>
            <w:vAlign w:val="center"/>
          </w:tcPr>
          <w:p w14:paraId="70592DFC">
            <w:pPr>
              <w:pStyle w:val="6"/>
              <w:spacing w:line="500" w:lineRule="exact"/>
              <w:ind w:firstLine="0" w:firstLineChars="0"/>
              <w:rPr>
                <w:rFonts w:hint="eastAsia" w:ascii="宋体" w:hAnsi="宋体" w:cs="宋体"/>
                <w:sz w:val="24"/>
                <w:szCs w:val="24"/>
              </w:rPr>
            </w:pPr>
            <w:r>
              <w:rPr>
                <w:rFonts w:hint="eastAsia" w:ascii="宋体" w:hAnsi="宋体" w:cs="宋体"/>
                <w:sz w:val="24"/>
                <w:szCs w:val="24"/>
              </w:rPr>
              <w:t>紧急预案、突发事件应急保障措施具体可靠，可实施性强，10分；</w:t>
            </w:r>
          </w:p>
          <w:p w14:paraId="5F459661">
            <w:pPr>
              <w:pStyle w:val="6"/>
              <w:spacing w:line="500" w:lineRule="exact"/>
              <w:ind w:firstLine="0" w:firstLineChars="0"/>
              <w:rPr>
                <w:rFonts w:hint="eastAsia" w:ascii="宋体" w:hAnsi="宋体" w:cs="宋体"/>
                <w:sz w:val="24"/>
                <w:szCs w:val="24"/>
              </w:rPr>
            </w:pPr>
            <w:r>
              <w:rPr>
                <w:rFonts w:hint="eastAsia" w:ascii="宋体" w:hAnsi="宋体" w:cs="宋体"/>
                <w:sz w:val="24"/>
                <w:szCs w:val="24"/>
              </w:rPr>
              <w:t>紧急预案、突发事件应急保障措施较具体，可实施性可行，8分；</w:t>
            </w:r>
          </w:p>
          <w:p w14:paraId="0A1693C5">
            <w:pPr>
              <w:pStyle w:val="6"/>
              <w:spacing w:line="500" w:lineRule="exact"/>
              <w:ind w:firstLine="0" w:firstLineChars="0"/>
              <w:rPr>
                <w:rFonts w:hint="eastAsia" w:ascii="宋体" w:hAnsi="宋体" w:cs="宋体"/>
                <w:sz w:val="24"/>
                <w:szCs w:val="24"/>
              </w:rPr>
            </w:pPr>
            <w:r>
              <w:rPr>
                <w:rFonts w:hint="eastAsia" w:ascii="宋体" w:hAnsi="宋体" w:cs="宋体"/>
                <w:sz w:val="24"/>
                <w:szCs w:val="24"/>
              </w:rPr>
              <w:t>紧急预案、突发事件应急保障措施不具体，可实施性基本可行，6分；</w:t>
            </w:r>
          </w:p>
          <w:p w14:paraId="7CDB2805">
            <w:pPr>
              <w:pStyle w:val="6"/>
              <w:spacing w:line="500" w:lineRule="exact"/>
              <w:ind w:firstLine="0" w:firstLineChars="0"/>
              <w:rPr>
                <w:rFonts w:hint="eastAsia" w:ascii="宋体" w:hAnsi="宋体" w:cs="宋体"/>
                <w:sz w:val="24"/>
                <w:szCs w:val="24"/>
              </w:rPr>
            </w:pPr>
            <w:r>
              <w:rPr>
                <w:rFonts w:hint="eastAsia" w:ascii="宋体" w:hAnsi="宋体" w:cs="宋体"/>
                <w:sz w:val="24"/>
                <w:szCs w:val="24"/>
              </w:rPr>
              <w:t>其他，4分。</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0FC8B170">
            <w:pPr>
              <w:widowControl/>
              <w:snapToGrid w:val="0"/>
              <w:spacing w:line="500" w:lineRule="exact"/>
              <w:jc w:val="center"/>
              <w:rPr>
                <w:rFonts w:hint="eastAsia" w:ascii="宋体" w:hAnsi="宋体" w:cs="宋体"/>
                <w:kern w:val="0"/>
                <w:sz w:val="24"/>
              </w:rPr>
            </w:pPr>
            <w:r>
              <w:rPr>
                <w:rFonts w:hint="eastAsia" w:ascii="宋体" w:hAnsi="宋体" w:cs="宋体"/>
                <w:kern w:val="0"/>
                <w:sz w:val="24"/>
              </w:rPr>
              <w:t>10分</w:t>
            </w:r>
          </w:p>
        </w:tc>
      </w:tr>
      <w:tr w14:paraId="50884455">
        <w:tblPrEx>
          <w:tblCellMar>
            <w:top w:w="0" w:type="dxa"/>
            <w:left w:w="108" w:type="dxa"/>
            <w:bottom w:w="0" w:type="dxa"/>
            <w:right w:w="108" w:type="dxa"/>
          </w:tblCellMar>
        </w:tblPrEx>
        <w:trPr>
          <w:wAfter w:w="0" w:type="dxa"/>
        </w:trPr>
        <w:tc>
          <w:tcPr>
            <w:tcW w:w="7862" w:type="dxa"/>
            <w:gridSpan w:val="3"/>
            <w:tcBorders>
              <w:top w:val="single" w:color="auto" w:sz="4" w:space="0"/>
              <w:left w:val="single" w:color="auto" w:sz="4" w:space="0"/>
              <w:bottom w:val="single" w:color="auto" w:sz="4" w:space="0"/>
              <w:right w:val="single" w:color="auto" w:sz="4" w:space="0"/>
            </w:tcBorders>
            <w:noWrap w:val="0"/>
            <w:vAlign w:val="center"/>
          </w:tcPr>
          <w:p w14:paraId="4D32060E">
            <w:pPr>
              <w:widowControl/>
              <w:snapToGrid w:val="0"/>
              <w:spacing w:line="500" w:lineRule="exact"/>
              <w:jc w:val="center"/>
              <w:rPr>
                <w:rFonts w:hint="eastAsia" w:ascii="宋体" w:hAnsi="宋体" w:cs="宋体"/>
                <w:sz w:val="24"/>
              </w:rPr>
            </w:pPr>
            <w:r>
              <w:rPr>
                <w:rFonts w:hint="eastAsia" w:ascii="宋体" w:hAnsi="宋体" w:cs="宋体"/>
                <w:sz w:val="24"/>
              </w:rPr>
              <w:t>合计</w:t>
            </w:r>
          </w:p>
        </w:tc>
        <w:tc>
          <w:tcPr>
            <w:tcW w:w="858" w:type="dxa"/>
            <w:tcBorders>
              <w:top w:val="single" w:color="auto" w:sz="4" w:space="0"/>
              <w:left w:val="nil"/>
              <w:bottom w:val="single" w:color="auto" w:sz="4" w:space="0"/>
              <w:right w:val="single" w:color="auto" w:sz="4" w:space="0"/>
            </w:tcBorders>
            <w:noWrap w:val="0"/>
            <w:vAlign w:val="center"/>
          </w:tcPr>
          <w:p w14:paraId="7D8DC5D8">
            <w:pPr>
              <w:widowControl/>
              <w:snapToGrid w:val="0"/>
              <w:spacing w:line="500" w:lineRule="exact"/>
              <w:jc w:val="center"/>
              <w:rPr>
                <w:rFonts w:hint="eastAsia" w:ascii="宋体" w:hAnsi="宋体" w:cs="宋体"/>
                <w:kern w:val="0"/>
                <w:sz w:val="24"/>
              </w:rPr>
            </w:pPr>
            <w:r>
              <w:rPr>
                <w:rFonts w:hint="eastAsia" w:ascii="宋体" w:hAnsi="宋体" w:cs="宋体"/>
                <w:kern w:val="0"/>
                <w:sz w:val="24"/>
              </w:rPr>
              <w:t>100分</w:t>
            </w:r>
          </w:p>
        </w:tc>
      </w:tr>
      <w:bookmarkEnd w:id="13"/>
      <w:bookmarkEnd w:id="14"/>
      <w:bookmarkEnd w:id="15"/>
    </w:tbl>
    <w:p w14:paraId="7176D66B">
      <w:pPr>
        <w:adjustRightInd w:val="0"/>
        <w:snapToGrid w:val="0"/>
        <w:spacing w:line="500" w:lineRule="exact"/>
        <w:ind w:firstLine="360" w:firstLineChars="150"/>
        <w:rPr>
          <w:rFonts w:hint="eastAsia" w:ascii="宋体" w:hAnsi="宋体" w:cs="宋体"/>
          <w:sz w:val="24"/>
        </w:rPr>
      </w:pPr>
      <w:bookmarkStart w:id="17" w:name="_Toc11353"/>
      <w:bookmarkStart w:id="18" w:name="_Toc31786"/>
      <w:bookmarkStart w:id="19" w:name="_Toc8383"/>
      <w:r>
        <w:rPr>
          <w:rFonts w:hint="eastAsia" w:ascii="宋体" w:hAnsi="宋体" w:cs="宋体"/>
          <w:sz w:val="24"/>
        </w:rPr>
        <w:t>（六）出现以下任何情形取消投标资格</w:t>
      </w:r>
    </w:p>
    <w:p w14:paraId="5F928617">
      <w:pPr>
        <w:spacing w:line="500" w:lineRule="exact"/>
        <w:ind w:firstLine="480" w:firstLineChars="200"/>
        <w:rPr>
          <w:rFonts w:hint="eastAsia" w:ascii="宋体" w:hAnsi="宋体" w:cs="宋体"/>
          <w:sz w:val="24"/>
        </w:rPr>
      </w:pPr>
      <w:r>
        <w:rPr>
          <w:rFonts w:hint="eastAsia" w:ascii="宋体" w:hAnsi="宋体" w:cs="宋体"/>
          <w:sz w:val="24"/>
        </w:rPr>
        <w:t>1、响应文件主要技术条款的指标需技术资料支持，经磋商小组判定为不响应磋商文件要求的；</w:t>
      </w:r>
    </w:p>
    <w:p w14:paraId="26B104C4">
      <w:pPr>
        <w:spacing w:line="500" w:lineRule="exact"/>
        <w:ind w:firstLine="480" w:firstLineChars="200"/>
        <w:rPr>
          <w:rFonts w:hint="eastAsia" w:ascii="宋体" w:hAnsi="宋体" w:cs="宋体"/>
          <w:sz w:val="24"/>
        </w:rPr>
      </w:pPr>
      <w:r>
        <w:rPr>
          <w:rFonts w:hint="eastAsia" w:ascii="宋体" w:hAnsi="宋体" w:cs="宋体"/>
          <w:sz w:val="24"/>
        </w:rPr>
        <w:t>2、不按照磋商文件要求制作响应文件，复制磋商文件的技术条款相关部分内容作为其响应文件的一部分的；</w:t>
      </w:r>
    </w:p>
    <w:p w14:paraId="02250219">
      <w:pPr>
        <w:spacing w:line="500" w:lineRule="exact"/>
        <w:ind w:firstLine="480" w:firstLineChars="200"/>
        <w:rPr>
          <w:rFonts w:hint="eastAsia" w:ascii="宋体" w:hAnsi="宋体" w:cs="宋体"/>
          <w:sz w:val="24"/>
        </w:rPr>
      </w:pPr>
      <w:r>
        <w:rPr>
          <w:rFonts w:hint="eastAsia" w:ascii="宋体" w:hAnsi="宋体" w:cs="宋体"/>
          <w:sz w:val="24"/>
        </w:rPr>
        <w:t>3、响应文件技术条款中做虚假响应或与事实严重不符的；</w:t>
      </w:r>
    </w:p>
    <w:p w14:paraId="0605962E">
      <w:pPr>
        <w:spacing w:line="500" w:lineRule="exact"/>
        <w:ind w:firstLine="480" w:firstLineChars="200"/>
        <w:rPr>
          <w:rFonts w:hint="eastAsia" w:ascii="宋体" w:hAnsi="宋体" w:cs="宋体"/>
          <w:sz w:val="24"/>
        </w:rPr>
      </w:pPr>
      <w:r>
        <w:rPr>
          <w:rFonts w:hint="eastAsia" w:ascii="宋体" w:hAnsi="宋体" w:cs="宋体"/>
          <w:sz w:val="24"/>
        </w:rPr>
        <w:t>4、围标或陪标的；</w:t>
      </w:r>
    </w:p>
    <w:p w14:paraId="2C1D177A">
      <w:pPr>
        <w:spacing w:line="500" w:lineRule="exact"/>
        <w:ind w:firstLine="480" w:firstLineChars="200"/>
        <w:rPr>
          <w:rFonts w:hint="eastAsia" w:ascii="宋体" w:hAnsi="宋体" w:cs="宋体"/>
          <w:sz w:val="24"/>
        </w:rPr>
      </w:pPr>
      <w:r>
        <w:rPr>
          <w:rFonts w:hint="eastAsia" w:ascii="宋体" w:hAnsi="宋体" w:cs="宋体"/>
          <w:sz w:val="24"/>
        </w:rPr>
        <w:t>5、扰乱评审现场秩序，无理取闹，恶意诽谤的；</w:t>
      </w:r>
    </w:p>
    <w:p w14:paraId="5E7EBCEB">
      <w:pPr>
        <w:spacing w:line="500" w:lineRule="exact"/>
        <w:ind w:firstLine="480" w:firstLineChars="200"/>
        <w:rPr>
          <w:rFonts w:hint="eastAsia" w:ascii="宋体" w:hAnsi="宋体" w:cs="宋体"/>
          <w:sz w:val="24"/>
        </w:rPr>
      </w:pPr>
      <w:r>
        <w:rPr>
          <w:rFonts w:hint="eastAsia" w:ascii="宋体" w:hAnsi="宋体" w:cs="宋体"/>
          <w:sz w:val="24"/>
        </w:rPr>
        <w:t>6、对于被行政处罚尚在禁止参加政府采购活动期内的供应商；</w:t>
      </w:r>
    </w:p>
    <w:p w14:paraId="24DECC5F">
      <w:pPr>
        <w:spacing w:line="500" w:lineRule="exact"/>
        <w:ind w:firstLine="480" w:firstLineChars="200"/>
        <w:rPr>
          <w:rFonts w:hint="eastAsia" w:ascii="宋体" w:hAnsi="宋体" w:cs="宋体"/>
          <w:sz w:val="24"/>
        </w:rPr>
      </w:pPr>
      <w:r>
        <w:rPr>
          <w:rFonts w:hint="eastAsia" w:ascii="宋体" w:hAnsi="宋体" w:cs="宋体"/>
          <w:sz w:val="24"/>
        </w:rPr>
        <w:t>7、响应文件符合磋商文件中规定的无效响应的其他条款。</w:t>
      </w:r>
    </w:p>
    <w:p w14:paraId="1FE10186">
      <w:pPr>
        <w:pStyle w:val="3"/>
        <w:spacing w:before="0" w:after="0" w:line="500" w:lineRule="exact"/>
        <w:ind w:left="210" w:leftChars="100" w:right="210" w:rightChars="100"/>
        <w:rPr>
          <w:rFonts w:hint="eastAsia" w:ascii="宋体" w:hAnsi="宋体" w:cs="宋体"/>
        </w:rPr>
      </w:pPr>
      <w:bookmarkStart w:id="20" w:name="_Toc12489"/>
      <w:r>
        <w:rPr>
          <w:rFonts w:hint="eastAsia" w:ascii="宋体" w:hAnsi="宋体" w:cs="宋体"/>
        </w:rPr>
        <w:t>六、其他注意事项</w:t>
      </w:r>
      <w:bookmarkEnd w:id="17"/>
      <w:bookmarkEnd w:id="18"/>
      <w:bookmarkEnd w:id="19"/>
      <w:bookmarkEnd w:id="20"/>
    </w:p>
    <w:p w14:paraId="001F4A84">
      <w:pPr>
        <w:tabs>
          <w:tab w:val="left" w:pos="210"/>
        </w:tabs>
        <w:spacing w:line="500" w:lineRule="exact"/>
        <w:ind w:firstLine="360" w:firstLineChars="150"/>
        <w:rPr>
          <w:rFonts w:hint="eastAsia" w:ascii="宋体" w:hAnsi="宋体" w:cs="宋体"/>
          <w:sz w:val="24"/>
          <w:highlight w:val="green"/>
        </w:rPr>
      </w:pPr>
      <w:r>
        <w:rPr>
          <w:rFonts w:hint="eastAsia" w:ascii="宋体" w:hAnsi="宋体" w:cs="宋体"/>
          <w:sz w:val="24"/>
        </w:rPr>
        <w:t>（一）更正公告将构成磋商文件的一部分，对供应商有约束力，更正公告一经发布，视同已书面通知所有磋商文件的收受人。请供应商在磋商前随时关注天津工业大学后勤管理处招标公告。若有更正公告，请供应商将“更正公告回执”下载后加盖公章，送至天津工业大学后勤管理处414室。至投标截止时间仍未收到“更正公告回执”的，视为已熟知更正公告内容，接受更正公告所表述内容，并承担由此可能产生的风险。</w:t>
      </w:r>
    </w:p>
    <w:p w14:paraId="41D75018">
      <w:pPr>
        <w:spacing w:line="500" w:lineRule="exact"/>
        <w:ind w:firstLine="360" w:firstLineChars="150"/>
        <w:rPr>
          <w:rFonts w:hint="eastAsia" w:ascii="宋体" w:hAnsi="宋体" w:cs="宋体"/>
          <w:sz w:val="24"/>
          <w:highlight w:val="green"/>
        </w:rPr>
      </w:pPr>
      <w:r>
        <w:rPr>
          <w:rFonts w:hint="eastAsia" w:ascii="宋体" w:hAnsi="宋体" w:cs="宋体"/>
          <w:sz w:val="24"/>
        </w:rPr>
        <w:t>（二）响应文件编制、组成及密封和标记</w:t>
      </w:r>
    </w:p>
    <w:p w14:paraId="0F35AEB8">
      <w:pPr>
        <w:spacing w:line="500" w:lineRule="exact"/>
        <w:ind w:firstLine="480" w:firstLineChars="200"/>
        <w:rPr>
          <w:rFonts w:hint="eastAsia" w:ascii="宋体" w:hAnsi="宋体" w:cs="宋体"/>
          <w:sz w:val="24"/>
        </w:rPr>
      </w:pPr>
      <w:r>
        <w:rPr>
          <w:rFonts w:hint="eastAsia" w:ascii="宋体" w:hAnsi="宋体" w:cs="宋体"/>
          <w:sz w:val="24"/>
        </w:rPr>
        <w:t>1、本项目须提交纸质响应文件及包含响应文件全部内容（office文档格式）的电子版光盘。第一阶段和第二阶段分别包括一份正本响应文件、两份副本响应文件。</w:t>
      </w:r>
    </w:p>
    <w:p w14:paraId="030864E7">
      <w:pPr>
        <w:spacing w:line="500" w:lineRule="exact"/>
        <w:ind w:firstLine="480" w:firstLineChars="200"/>
        <w:rPr>
          <w:rFonts w:hint="eastAsia" w:ascii="宋体" w:hAnsi="宋体" w:cs="宋体"/>
          <w:sz w:val="24"/>
        </w:rPr>
      </w:pPr>
      <w:r>
        <w:rPr>
          <w:rFonts w:hint="eastAsia" w:ascii="宋体" w:hAnsi="宋体" w:cs="宋体"/>
          <w:sz w:val="24"/>
        </w:rPr>
        <w:t>2、第一阶段响应文件应包括以下内容：</w:t>
      </w:r>
    </w:p>
    <w:p w14:paraId="7F394958">
      <w:pPr>
        <w:spacing w:line="500" w:lineRule="exact"/>
        <w:ind w:firstLine="480" w:firstLineChars="200"/>
        <w:rPr>
          <w:rFonts w:hint="eastAsia" w:ascii="宋体" w:hAnsi="宋体" w:cs="宋体"/>
          <w:sz w:val="24"/>
        </w:rPr>
      </w:pPr>
      <w:r>
        <w:rPr>
          <w:rFonts w:hint="eastAsia" w:ascii="宋体" w:hAnsi="宋体" w:cs="宋体"/>
          <w:sz w:val="24"/>
        </w:rPr>
        <w:t>（1）资格文件：包括磋商文件第一部分要求的所有实质性资格要求，格式参见磋商文件第五部分。</w:t>
      </w:r>
    </w:p>
    <w:p w14:paraId="4E490B0B">
      <w:pPr>
        <w:spacing w:line="500" w:lineRule="exact"/>
        <w:ind w:firstLine="480" w:firstLineChars="200"/>
        <w:rPr>
          <w:rFonts w:hint="eastAsia" w:ascii="宋体" w:hAnsi="宋体" w:cs="宋体"/>
          <w:kern w:val="0"/>
          <w:sz w:val="24"/>
        </w:rPr>
      </w:pPr>
      <w:r>
        <w:rPr>
          <w:rFonts w:hint="eastAsia" w:ascii="宋体" w:hAnsi="宋体" w:cs="宋体"/>
          <w:kern w:val="0"/>
          <w:sz w:val="24"/>
        </w:rPr>
        <w:t xml:space="preserve">    （2）技术文件：包括磋商文件第五部分附件9、10。</w:t>
      </w:r>
    </w:p>
    <w:p w14:paraId="7FA10C18">
      <w:pPr>
        <w:spacing w:line="500" w:lineRule="exact"/>
        <w:ind w:firstLine="480" w:firstLineChars="200"/>
        <w:rPr>
          <w:rFonts w:hint="eastAsia" w:ascii="宋体" w:hAnsi="宋体" w:cs="宋体"/>
          <w:kern w:val="0"/>
          <w:sz w:val="24"/>
        </w:rPr>
      </w:pPr>
      <w:r>
        <w:rPr>
          <w:rFonts w:hint="eastAsia" w:ascii="宋体" w:hAnsi="宋体" w:cs="宋体"/>
          <w:kern w:val="0"/>
          <w:sz w:val="24"/>
        </w:rPr>
        <w:t xml:space="preserve">    （3）承诺文件：包括磋商文件第五部分附件7、8。</w:t>
      </w:r>
    </w:p>
    <w:p w14:paraId="6F4296DF">
      <w:pPr>
        <w:spacing w:line="500" w:lineRule="exact"/>
        <w:ind w:firstLine="480" w:firstLineChars="200"/>
        <w:rPr>
          <w:rFonts w:hint="eastAsia" w:ascii="宋体" w:hAnsi="宋体" w:cs="宋体"/>
        </w:rPr>
      </w:pPr>
      <w:r>
        <w:rPr>
          <w:rFonts w:hint="eastAsia" w:ascii="宋体" w:hAnsi="宋体" w:cs="宋体"/>
          <w:kern w:val="0"/>
          <w:sz w:val="24"/>
        </w:rPr>
        <w:t xml:space="preserve">    （4）其他补充文件，供应商认为需加以说明的其它内容。</w:t>
      </w:r>
    </w:p>
    <w:p w14:paraId="72F18362">
      <w:pPr>
        <w:spacing w:line="500" w:lineRule="exact"/>
        <w:ind w:firstLine="480" w:firstLineChars="200"/>
        <w:rPr>
          <w:rFonts w:hint="eastAsia" w:ascii="宋体" w:hAnsi="宋体" w:cs="宋体"/>
          <w:sz w:val="24"/>
        </w:rPr>
      </w:pPr>
      <w:r>
        <w:rPr>
          <w:rFonts w:hint="eastAsia" w:ascii="宋体" w:hAnsi="宋体" w:cs="宋体"/>
          <w:sz w:val="24"/>
        </w:rPr>
        <w:t xml:space="preserve"> 第一阶段响应文件中不得包含任何投标报价内容及暗示投标报价内容的资料，否则将被视为无效响应。</w:t>
      </w:r>
    </w:p>
    <w:p w14:paraId="6A224737">
      <w:pPr>
        <w:spacing w:line="500" w:lineRule="exact"/>
        <w:ind w:firstLine="480" w:firstLineChars="200"/>
        <w:rPr>
          <w:rFonts w:hint="eastAsia" w:ascii="宋体" w:hAnsi="宋体" w:cs="宋体"/>
          <w:sz w:val="24"/>
        </w:rPr>
      </w:pPr>
      <w:r>
        <w:rPr>
          <w:rFonts w:hint="eastAsia" w:ascii="宋体" w:hAnsi="宋体" w:cs="宋体"/>
          <w:sz w:val="24"/>
        </w:rPr>
        <w:t>3、第二阶段响应文件（报价文件）按照</w:t>
      </w:r>
      <w:r>
        <w:rPr>
          <w:rFonts w:hint="eastAsia" w:ascii="宋体" w:hAnsi="宋体" w:cs="宋体"/>
          <w:kern w:val="0"/>
          <w:sz w:val="24"/>
        </w:rPr>
        <w:t>磋商</w:t>
      </w:r>
      <w:r>
        <w:rPr>
          <w:rFonts w:hint="eastAsia" w:ascii="宋体" w:hAnsi="宋体" w:cs="宋体"/>
          <w:sz w:val="24"/>
        </w:rPr>
        <w:t>文件第五部分中的第二阶段响应文件格式制作。</w:t>
      </w:r>
    </w:p>
    <w:p w14:paraId="623A5998">
      <w:pPr>
        <w:spacing w:line="500" w:lineRule="exact"/>
        <w:ind w:firstLine="480" w:firstLineChars="200"/>
        <w:rPr>
          <w:rFonts w:hint="eastAsia" w:ascii="宋体" w:hAnsi="宋体" w:cs="宋体"/>
          <w:sz w:val="24"/>
        </w:rPr>
      </w:pPr>
      <w:r>
        <w:rPr>
          <w:rFonts w:hint="eastAsia" w:ascii="宋体" w:hAnsi="宋体" w:cs="宋体"/>
          <w:sz w:val="24"/>
        </w:rPr>
        <w:t>4、第一阶段和第二阶段响应文件分别胶装成册，并在封面注明正、副本。</w:t>
      </w:r>
    </w:p>
    <w:p w14:paraId="6FFF22F9">
      <w:pPr>
        <w:adjustRightInd w:val="0"/>
        <w:snapToGrid w:val="0"/>
        <w:spacing w:line="500" w:lineRule="exact"/>
        <w:ind w:firstLine="480" w:firstLineChars="200"/>
        <w:rPr>
          <w:rFonts w:hint="eastAsia" w:ascii="宋体" w:hAnsi="宋体" w:cs="宋体"/>
          <w:sz w:val="24"/>
        </w:rPr>
      </w:pPr>
      <w:r>
        <w:rPr>
          <w:rFonts w:hint="eastAsia" w:ascii="宋体" w:hAnsi="宋体" w:cs="宋体"/>
          <w:sz w:val="24"/>
        </w:rPr>
        <w:t>5、第一阶段、第二阶段响应文件应分别进行包封密封，在包封上标明“响应文件第一阶段”、“响应文件第二阶段”字样，电子光盘（应注明投标单位名称）分别夹于第一、二阶段响应文件的正本中。</w:t>
      </w:r>
    </w:p>
    <w:p w14:paraId="55903612">
      <w:pPr>
        <w:spacing w:line="500" w:lineRule="exact"/>
        <w:ind w:firstLine="480" w:firstLineChars="200"/>
        <w:rPr>
          <w:rFonts w:hint="eastAsia" w:ascii="宋体" w:hAnsi="宋体" w:cs="宋体"/>
          <w:sz w:val="24"/>
        </w:rPr>
      </w:pPr>
      <w:r>
        <w:rPr>
          <w:rFonts w:hint="eastAsia" w:ascii="宋体" w:hAnsi="宋体" w:cs="宋体"/>
          <w:sz w:val="24"/>
        </w:rPr>
        <w:t xml:space="preserve">6、供应商应在包封密封的信封上注明投标项目名称、项目编号、包号，并注明“于 </w:t>
      </w:r>
      <w:r>
        <w:rPr>
          <w:rFonts w:hint="eastAsia" w:ascii="宋体" w:hAnsi="宋体" w:cs="宋体"/>
          <w:sz w:val="24"/>
          <w:u w:val="single"/>
        </w:rPr>
        <w:t xml:space="preserve">             </w:t>
      </w:r>
      <w:r>
        <w:rPr>
          <w:rFonts w:hint="eastAsia" w:ascii="宋体" w:hAnsi="宋体" w:cs="宋体"/>
          <w:sz w:val="24"/>
        </w:rPr>
        <w:t>正式开标之前（指供应商须知中规定的开标日期及时间）不准启封”的字样，同时在密封处加盖公章。</w:t>
      </w:r>
    </w:p>
    <w:p w14:paraId="255AC364">
      <w:pPr>
        <w:spacing w:line="500" w:lineRule="exact"/>
        <w:ind w:firstLine="480" w:firstLineChars="200"/>
        <w:rPr>
          <w:rFonts w:hint="eastAsia" w:ascii="宋体" w:hAnsi="宋体" w:cs="宋体"/>
          <w:sz w:val="24"/>
        </w:rPr>
      </w:pPr>
      <w:r>
        <w:rPr>
          <w:rFonts w:hint="eastAsia" w:ascii="宋体" w:hAnsi="宋体" w:cs="宋体"/>
          <w:sz w:val="24"/>
        </w:rPr>
        <w:t>7、供应商应在包封密封的信封上注明供应商名称、供应商地址、邮编、联系电话、供应商代表、法定代表人等内容。</w:t>
      </w:r>
    </w:p>
    <w:p w14:paraId="4AF25053">
      <w:pPr>
        <w:spacing w:line="500" w:lineRule="exact"/>
        <w:ind w:firstLine="240" w:firstLineChars="100"/>
        <w:rPr>
          <w:rFonts w:hint="eastAsia" w:ascii="宋体" w:hAnsi="宋体" w:cs="宋体"/>
          <w:sz w:val="24"/>
        </w:rPr>
      </w:pPr>
      <w:r>
        <w:rPr>
          <w:rFonts w:hint="eastAsia" w:ascii="宋体" w:hAnsi="宋体" w:cs="宋体"/>
          <w:sz w:val="24"/>
        </w:rPr>
        <w:t>（四）其他</w:t>
      </w:r>
    </w:p>
    <w:p w14:paraId="26805F33">
      <w:pPr>
        <w:spacing w:line="500" w:lineRule="exact"/>
        <w:ind w:firstLine="480" w:firstLineChars="200"/>
        <w:rPr>
          <w:rFonts w:hint="eastAsia" w:ascii="宋体" w:hAnsi="宋体" w:cs="宋体"/>
          <w:sz w:val="24"/>
        </w:rPr>
      </w:pPr>
      <w:r>
        <w:rPr>
          <w:rFonts w:hint="eastAsia" w:ascii="宋体" w:hAnsi="宋体" w:cs="宋体"/>
          <w:sz w:val="24"/>
        </w:rPr>
        <w:t>1、磋商开始以后，不接受供应商及与供应商有关的任何一方递交的材料（磋商小组要求提供的除外）。</w:t>
      </w:r>
    </w:p>
    <w:p w14:paraId="297D5CFC">
      <w:pPr>
        <w:spacing w:line="500" w:lineRule="exact"/>
        <w:ind w:firstLine="480" w:firstLineChars="200"/>
        <w:rPr>
          <w:rFonts w:hint="eastAsia" w:ascii="宋体" w:hAnsi="宋体" w:cs="宋体"/>
          <w:sz w:val="24"/>
        </w:rPr>
      </w:pPr>
      <w:r>
        <w:rPr>
          <w:rFonts w:hint="eastAsia" w:ascii="宋体" w:hAnsi="宋体" w:cs="宋体"/>
          <w:sz w:val="24"/>
        </w:rPr>
        <w:t>2、供应商应在响应文件中对所投项目进行应答，并逐一做出具体响应。</w:t>
      </w:r>
    </w:p>
    <w:p w14:paraId="09129FF5">
      <w:pPr>
        <w:spacing w:line="500" w:lineRule="exact"/>
        <w:ind w:firstLine="480" w:firstLineChars="200"/>
        <w:rPr>
          <w:rFonts w:hint="eastAsia" w:ascii="宋体" w:hAnsi="宋体" w:cs="宋体"/>
          <w:sz w:val="24"/>
        </w:rPr>
      </w:pPr>
      <w:r>
        <w:rPr>
          <w:rFonts w:hint="eastAsia" w:ascii="宋体" w:hAnsi="宋体" w:cs="宋体"/>
          <w:sz w:val="24"/>
        </w:rPr>
        <w:t>3、未及时提交合同或未按时交纳服务费的供应商，将被取消参加此后政府采购活动的资格。</w:t>
      </w:r>
    </w:p>
    <w:p w14:paraId="46876660">
      <w:pPr>
        <w:spacing w:line="500" w:lineRule="exact"/>
        <w:ind w:firstLine="480" w:firstLineChars="200"/>
        <w:rPr>
          <w:rFonts w:hint="eastAsia" w:ascii="宋体" w:hAnsi="宋体" w:cs="宋体"/>
          <w:sz w:val="24"/>
        </w:rPr>
      </w:pPr>
      <w:r>
        <w:rPr>
          <w:rFonts w:hint="eastAsia" w:ascii="宋体" w:hAnsi="宋体" w:cs="宋体"/>
          <w:sz w:val="24"/>
        </w:rPr>
        <w:t>4、供应商有选择出席或不出席答疑会和踏勘现场的权利，有在会上提出各项涉及竞争性磋商文件内容问题的权利；未在答疑会和踏勘现场召开之时到达现场视为知悉答疑会举行并自愿缺席；供应商必须自行承担缺席答疑会和踏勘现场可能产生的风险。</w:t>
      </w:r>
    </w:p>
    <w:p w14:paraId="666B2513">
      <w:pPr>
        <w:pStyle w:val="3"/>
        <w:spacing w:before="0" w:after="0" w:line="500" w:lineRule="exact"/>
        <w:ind w:left="210" w:leftChars="100" w:right="210" w:rightChars="100"/>
        <w:rPr>
          <w:rFonts w:hint="eastAsia"/>
        </w:rPr>
      </w:pPr>
      <w:bookmarkStart w:id="21" w:name="_Toc20568"/>
      <w:r>
        <w:rPr>
          <w:rFonts w:hint="eastAsia" w:ascii="宋体" w:hAnsi="宋体" w:cs="宋体"/>
        </w:rPr>
        <w:t>七、项目需求书</w:t>
      </w:r>
      <w:bookmarkEnd w:id="21"/>
      <w:bookmarkStart w:id="22" w:name="_Toc432686374"/>
      <w:bookmarkStart w:id="23" w:name="_Toc18521"/>
      <w:bookmarkStart w:id="24" w:name="_Toc8283"/>
      <w:bookmarkStart w:id="25" w:name="_Toc432686613"/>
      <w:bookmarkStart w:id="26" w:name="_Toc8480"/>
      <w:bookmarkStart w:id="27" w:name="_Toc5702"/>
      <w:bookmarkStart w:id="28" w:name="_Toc21854"/>
      <w:bookmarkStart w:id="29" w:name="_Toc10722"/>
      <w:bookmarkStart w:id="30" w:name="_Toc22085"/>
      <w:bookmarkStart w:id="31" w:name="_Toc7121"/>
      <w:bookmarkStart w:id="32" w:name="_Toc11799"/>
      <w:bookmarkStart w:id="33" w:name="_Toc28448"/>
    </w:p>
    <w:p w14:paraId="786B93EA">
      <w:pPr>
        <w:spacing w:line="500" w:lineRule="exact"/>
        <w:ind w:firstLine="480" w:firstLineChars="200"/>
        <w:rPr>
          <w:rFonts w:hint="eastAsia" w:ascii="宋体" w:hAnsi="宋体" w:cs="宋体"/>
          <w:sz w:val="24"/>
        </w:rPr>
      </w:pPr>
      <w:bookmarkStart w:id="34" w:name="_Toc17178"/>
    </w:p>
    <w:p w14:paraId="07C20052">
      <w:pPr>
        <w:spacing w:line="500" w:lineRule="exact"/>
        <w:ind w:firstLine="480" w:firstLineChars="200"/>
        <w:rPr>
          <w:rFonts w:hint="eastAsia" w:ascii="宋体" w:hAnsi="宋体" w:cs="宋体"/>
          <w:sz w:val="24"/>
        </w:rPr>
      </w:pPr>
    </w:p>
    <w:p w14:paraId="4AA63F9F">
      <w:pPr>
        <w:spacing w:line="500" w:lineRule="exact"/>
        <w:ind w:firstLine="480" w:firstLineChars="200"/>
        <w:rPr>
          <w:rFonts w:hint="eastAsia" w:ascii="宋体" w:hAnsi="宋体" w:cs="宋体"/>
          <w:sz w:val="24"/>
        </w:rPr>
      </w:pPr>
      <w:r>
        <w:rPr>
          <w:rFonts w:hint="eastAsia" w:ascii="宋体" w:hAnsi="宋体" w:cs="宋体"/>
          <w:sz w:val="24"/>
        </w:rPr>
        <w:t>工程量清单</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0"/>
        <w:gridCol w:w="4365"/>
        <w:gridCol w:w="740"/>
        <w:gridCol w:w="1240"/>
      </w:tblGrid>
      <w:tr w14:paraId="7741F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Align w:val="center"/>
          </w:tcPr>
          <w:p w14:paraId="68954FC0">
            <w:pPr>
              <w:jc w:val="center"/>
              <w:rPr>
                <w:rFonts w:hint="eastAsia" w:eastAsiaTheme="minorEastAsia"/>
                <w:vertAlign w:val="baseline"/>
                <w:lang w:val="en-US" w:eastAsia="zh-CN"/>
              </w:rPr>
            </w:pPr>
            <w:r>
              <w:rPr>
                <w:rFonts w:hint="eastAsia"/>
                <w:vertAlign w:val="baseline"/>
                <w:lang w:val="en-US" w:eastAsia="zh-CN"/>
              </w:rPr>
              <w:t>序号</w:t>
            </w:r>
          </w:p>
        </w:tc>
        <w:tc>
          <w:tcPr>
            <w:tcW w:w="4365" w:type="dxa"/>
            <w:vAlign w:val="center"/>
          </w:tcPr>
          <w:p w14:paraId="5986407C">
            <w:pPr>
              <w:jc w:val="center"/>
              <w:rPr>
                <w:rFonts w:hint="eastAsia" w:eastAsiaTheme="minorEastAsia"/>
                <w:vertAlign w:val="baseline"/>
                <w:lang w:val="en-US" w:eastAsia="zh-CN"/>
              </w:rPr>
            </w:pPr>
            <w:r>
              <w:rPr>
                <w:rFonts w:hint="eastAsia"/>
                <w:vertAlign w:val="baseline"/>
                <w:lang w:val="en-US" w:eastAsia="zh-CN"/>
              </w:rPr>
              <w:t>项目名称</w:t>
            </w:r>
          </w:p>
        </w:tc>
        <w:tc>
          <w:tcPr>
            <w:tcW w:w="740" w:type="dxa"/>
            <w:vAlign w:val="center"/>
          </w:tcPr>
          <w:p w14:paraId="2C1BA1B7">
            <w:pPr>
              <w:jc w:val="center"/>
              <w:rPr>
                <w:rFonts w:hint="eastAsia" w:eastAsiaTheme="minorEastAsia"/>
                <w:vertAlign w:val="baseline"/>
                <w:lang w:val="en-US" w:eastAsia="zh-CN"/>
              </w:rPr>
            </w:pPr>
            <w:r>
              <w:rPr>
                <w:rFonts w:hint="eastAsia"/>
                <w:vertAlign w:val="baseline"/>
                <w:lang w:val="en-US" w:eastAsia="zh-CN"/>
              </w:rPr>
              <w:t>单位</w:t>
            </w:r>
          </w:p>
        </w:tc>
        <w:tc>
          <w:tcPr>
            <w:tcW w:w="1240" w:type="dxa"/>
            <w:vAlign w:val="center"/>
          </w:tcPr>
          <w:p w14:paraId="254F516D">
            <w:pPr>
              <w:jc w:val="center"/>
              <w:rPr>
                <w:rFonts w:hint="eastAsia" w:eastAsiaTheme="minorEastAsia"/>
                <w:vertAlign w:val="baseline"/>
                <w:lang w:val="en-US" w:eastAsia="zh-CN"/>
              </w:rPr>
            </w:pPr>
            <w:r>
              <w:rPr>
                <w:rFonts w:hint="eastAsia"/>
                <w:vertAlign w:val="baseline"/>
                <w:lang w:val="en-US" w:eastAsia="zh-CN"/>
              </w:rPr>
              <w:t>工程量</w:t>
            </w:r>
          </w:p>
        </w:tc>
      </w:tr>
      <w:tr w14:paraId="12F54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90" w:type="dxa"/>
            <w:vAlign w:val="center"/>
          </w:tcPr>
          <w:p w14:paraId="76F1A2B3">
            <w:pPr>
              <w:jc w:val="center"/>
              <w:rPr>
                <w:rFonts w:hint="eastAsia" w:eastAsiaTheme="minorEastAsia"/>
                <w:vertAlign w:val="baseline"/>
                <w:lang w:val="en-US" w:eastAsia="zh-CN"/>
              </w:rPr>
            </w:pPr>
            <w:r>
              <w:rPr>
                <w:rFonts w:hint="eastAsia"/>
                <w:vertAlign w:val="baseline"/>
                <w:lang w:val="en-US" w:eastAsia="zh-CN"/>
              </w:rPr>
              <w:t>1</w:t>
            </w:r>
          </w:p>
        </w:tc>
        <w:tc>
          <w:tcPr>
            <w:tcW w:w="4365" w:type="dxa"/>
            <w:vAlign w:val="center"/>
          </w:tcPr>
          <w:p w14:paraId="13B3D734">
            <w:pPr>
              <w:jc w:val="both"/>
              <w:rPr>
                <w:vertAlign w:val="baseline"/>
              </w:rPr>
            </w:pPr>
            <w:r>
              <w:rPr>
                <w:rFonts w:hint="eastAsia"/>
                <w:vertAlign w:val="baseline"/>
              </w:rPr>
              <w:t>钢梁拆除(1t以内)</w:t>
            </w:r>
          </w:p>
        </w:tc>
        <w:tc>
          <w:tcPr>
            <w:tcW w:w="740" w:type="dxa"/>
            <w:vAlign w:val="center"/>
          </w:tcPr>
          <w:p w14:paraId="3B120EBF">
            <w:pPr>
              <w:jc w:val="center"/>
              <w:rPr>
                <w:vertAlign w:val="baseline"/>
              </w:rPr>
            </w:pPr>
            <w:r>
              <w:rPr>
                <w:rFonts w:hint="eastAsia"/>
                <w:vertAlign w:val="baseline"/>
              </w:rPr>
              <w:t>t</w:t>
            </w:r>
          </w:p>
        </w:tc>
        <w:tc>
          <w:tcPr>
            <w:tcW w:w="1240" w:type="dxa"/>
            <w:vAlign w:val="center"/>
          </w:tcPr>
          <w:p w14:paraId="627BC1E3">
            <w:pPr>
              <w:jc w:val="center"/>
              <w:rPr>
                <w:vertAlign w:val="baseline"/>
              </w:rPr>
            </w:pPr>
            <w:r>
              <w:rPr>
                <w:rFonts w:hint="eastAsia"/>
                <w:vertAlign w:val="baseline"/>
              </w:rPr>
              <w:t>1.000</w:t>
            </w:r>
          </w:p>
        </w:tc>
      </w:tr>
      <w:tr w14:paraId="68D71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Align w:val="center"/>
          </w:tcPr>
          <w:p w14:paraId="3B1745C3">
            <w:pPr>
              <w:jc w:val="center"/>
              <w:rPr>
                <w:rFonts w:hint="eastAsia" w:eastAsiaTheme="minorEastAsia"/>
                <w:vertAlign w:val="baseline"/>
                <w:lang w:val="en-US" w:eastAsia="zh-CN"/>
              </w:rPr>
            </w:pPr>
            <w:r>
              <w:rPr>
                <w:rFonts w:hint="eastAsia"/>
                <w:vertAlign w:val="baseline"/>
                <w:lang w:val="en-US" w:eastAsia="zh-CN"/>
              </w:rPr>
              <w:t>2</w:t>
            </w:r>
          </w:p>
        </w:tc>
        <w:tc>
          <w:tcPr>
            <w:tcW w:w="4365" w:type="dxa"/>
            <w:vAlign w:val="center"/>
          </w:tcPr>
          <w:p w14:paraId="08EDE928">
            <w:pPr>
              <w:jc w:val="both"/>
              <w:rPr>
                <w:vertAlign w:val="baseline"/>
              </w:rPr>
            </w:pPr>
            <w:r>
              <w:rPr>
                <w:rFonts w:hint="eastAsia"/>
                <w:vertAlign w:val="baseline"/>
              </w:rPr>
              <w:t>混凝土地面拆除</w:t>
            </w:r>
          </w:p>
        </w:tc>
        <w:tc>
          <w:tcPr>
            <w:tcW w:w="740" w:type="dxa"/>
            <w:vAlign w:val="center"/>
          </w:tcPr>
          <w:p w14:paraId="3343E7B5">
            <w:pPr>
              <w:jc w:val="center"/>
              <w:rPr>
                <w:vertAlign w:val="baseline"/>
              </w:rPr>
            </w:pPr>
            <w:r>
              <w:rPr>
                <w:rFonts w:hint="eastAsia"/>
                <w:vertAlign w:val="baseline"/>
              </w:rPr>
              <w:t>m3</w:t>
            </w:r>
          </w:p>
        </w:tc>
        <w:tc>
          <w:tcPr>
            <w:tcW w:w="1240" w:type="dxa"/>
            <w:vAlign w:val="center"/>
          </w:tcPr>
          <w:p w14:paraId="07FF5627">
            <w:pPr>
              <w:jc w:val="center"/>
              <w:rPr>
                <w:vertAlign w:val="baseline"/>
              </w:rPr>
            </w:pPr>
            <w:r>
              <w:rPr>
                <w:rFonts w:hint="eastAsia"/>
                <w:vertAlign w:val="baseline"/>
              </w:rPr>
              <w:t xml:space="preserve"> 9.600</w:t>
            </w:r>
          </w:p>
        </w:tc>
      </w:tr>
      <w:tr w14:paraId="36721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Align w:val="center"/>
          </w:tcPr>
          <w:p w14:paraId="1FA2CA2E">
            <w:pPr>
              <w:jc w:val="center"/>
              <w:rPr>
                <w:rFonts w:hint="eastAsia" w:eastAsiaTheme="minorEastAsia"/>
                <w:vertAlign w:val="baseline"/>
                <w:lang w:val="en-US" w:eastAsia="zh-CN"/>
              </w:rPr>
            </w:pPr>
            <w:r>
              <w:rPr>
                <w:rFonts w:hint="eastAsia"/>
                <w:vertAlign w:val="baseline"/>
                <w:lang w:val="en-US" w:eastAsia="zh-CN"/>
              </w:rPr>
              <w:t>3</w:t>
            </w:r>
          </w:p>
        </w:tc>
        <w:tc>
          <w:tcPr>
            <w:tcW w:w="4365" w:type="dxa"/>
            <w:vAlign w:val="center"/>
          </w:tcPr>
          <w:p w14:paraId="13D3588E">
            <w:pPr>
              <w:jc w:val="both"/>
              <w:rPr>
                <w:vertAlign w:val="baseline"/>
              </w:rPr>
            </w:pPr>
            <w:r>
              <w:rPr>
                <w:rFonts w:hint="eastAsia"/>
                <w:vertAlign w:val="baseline"/>
              </w:rPr>
              <w:t>屋面卷材防水层拆除</w:t>
            </w:r>
          </w:p>
        </w:tc>
        <w:tc>
          <w:tcPr>
            <w:tcW w:w="740" w:type="dxa"/>
            <w:vAlign w:val="center"/>
          </w:tcPr>
          <w:p w14:paraId="69AD0BCA">
            <w:pPr>
              <w:jc w:val="center"/>
              <w:rPr>
                <w:rFonts w:hint="default" w:eastAsiaTheme="minorEastAsia"/>
                <w:vertAlign w:val="baseline"/>
                <w:lang w:val="en-US" w:eastAsia="zh-CN"/>
              </w:rPr>
            </w:pPr>
            <w:r>
              <w:rPr>
                <w:rFonts w:hint="eastAsia"/>
                <w:vertAlign w:val="baseline"/>
                <w:lang w:val="en-US" w:eastAsia="zh-CN"/>
              </w:rPr>
              <w:t>m2</w:t>
            </w:r>
          </w:p>
        </w:tc>
        <w:tc>
          <w:tcPr>
            <w:tcW w:w="1240" w:type="dxa"/>
            <w:vAlign w:val="center"/>
          </w:tcPr>
          <w:p w14:paraId="447BB5CC">
            <w:pPr>
              <w:jc w:val="center"/>
              <w:rPr>
                <w:vertAlign w:val="baseline"/>
              </w:rPr>
            </w:pPr>
            <w:r>
              <w:rPr>
                <w:rFonts w:hint="eastAsia"/>
                <w:vertAlign w:val="baseline"/>
              </w:rPr>
              <w:t>720.000</w:t>
            </w:r>
          </w:p>
        </w:tc>
      </w:tr>
      <w:tr w14:paraId="1A9A6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Align w:val="center"/>
          </w:tcPr>
          <w:p w14:paraId="18ABA7B5">
            <w:pPr>
              <w:jc w:val="center"/>
              <w:rPr>
                <w:rFonts w:hint="eastAsia" w:eastAsiaTheme="minorEastAsia"/>
                <w:vertAlign w:val="baseline"/>
                <w:lang w:val="en-US" w:eastAsia="zh-CN"/>
              </w:rPr>
            </w:pPr>
            <w:r>
              <w:rPr>
                <w:rFonts w:hint="eastAsia"/>
                <w:vertAlign w:val="baseline"/>
                <w:lang w:val="en-US" w:eastAsia="zh-CN"/>
              </w:rPr>
              <w:t>4</w:t>
            </w:r>
          </w:p>
        </w:tc>
        <w:tc>
          <w:tcPr>
            <w:tcW w:w="4365" w:type="dxa"/>
            <w:vAlign w:val="center"/>
          </w:tcPr>
          <w:p w14:paraId="7957E974">
            <w:pPr>
              <w:jc w:val="both"/>
              <w:rPr>
                <w:vertAlign w:val="baseline"/>
              </w:rPr>
            </w:pPr>
            <w:r>
              <w:rPr>
                <w:rFonts w:hint="eastAsia"/>
                <w:vertAlign w:val="baseline"/>
              </w:rPr>
              <w:t>屋面抹1:3水泥砂浆找平层(30mm厚)</w:t>
            </w:r>
          </w:p>
        </w:tc>
        <w:tc>
          <w:tcPr>
            <w:tcW w:w="740" w:type="dxa"/>
            <w:vAlign w:val="center"/>
          </w:tcPr>
          <w:p w14:paraId="1E8E0520">
            <w:pPr>
              <w:jc w:val="center"/>
              <w:rPr>
                <w:rFonts w:hint="default" w:eastAsiaTheme="minorEastAsia"/>
                <w:vertAlign w:val="baseline"/>
                <w:lang w:val="en-US" w:eastAsia="zh-CN"/>
              </w:rPr>
            </w:pPr>
            <w:r>
              <w:rPr>
                <w:rFonts w:hint="eastAsia"/>
                <w:vertAlign w:val="baseline"/>
                <w:lang w:val="en-US" w:eastAsia="zh-CN"/>
              </w:rPr>
              <w:t>m2</w:t>
            </w:r>
          </w:p>
        </w:tc>
        <w:tc>
          <w:tcPr>
            <w:tcW w:w="1240" w:type="dxa"/>
            <w:vAlign w:val="center"/>
          </w:tcPr>
          <w:p w14:paraId="39A505D6">
            <w:pPr>
              <w:jc w:val="center"/>
              <w:rPr>
                <w:vertAlign w:val="baseline"/>
              </w:rPr>
            </w:pPr>
            <w:r>
              <w:rPr>
                <w:rFonts w:hint="eastAsia"/>
                <w:vertAlign w:val="baseline"/>
              </w:rPr>
              <w:t>320.000</w:t>
            </w:r>
          </w:p>
        </w:tc>
      </w:tr>
      <w:tr w14:paraId="5E757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Align w:val="center"/>
          </w:tcPr>
          <w:p w14:paraId="37892B41">
            <w:pPr>
              <w:jc w:val="center"/>
              <w:rPr>
                <w:rFonts w:hint="eastAsia" w:eastAsiaTheme="minorEastAsia"/>
                <w:vertAlign w:val="baseline"/>
                <w:lang w:val="en-US" w:eastAsia="zh-CN"/>
              </w:rPr>
            </w:pPr>
            <w:r>
              <w:rPr>
                <w:rFonts w:hint="eastAsia"/>
                <w:vertAlign w:val="baseline"/>
                <w:lang w:val="en-US" w:eastAsia="zh-CN"/>
              </w:rPr>
              <w:t>5</w:t>
            </w:r>
          </w:p>
        </w:tc>
        <w:tc>
          <w:tcPr>
            <w:tcW w:w="4365" w:type="dxa"/>
            <w:vAlign w:val="center"/>
          </w:tcPr>
          <w:p w14:paraId="749696B1">
            <w:pPr>
              <w:jc w:val="both"/>
              <w:rPr>
                <w:vertAlign w:val="baseline"/>
              </w:rPr>
            </w:pPr>
            <w:r>
              <w:rPr>
                <w:rFonts w:hint="eastAsia"/>
                <w:vertAlign w:val="baseline"/>
              </w:rPr>
              <w:t>涂刷冷底子油(第一遍)</w:t>
            </w:r>
          </w:p>
        </w:tc>
        <w:tc>
          <w:tcPr>
            <w:tcW w:w="740" w:type="dxa"/>
            <w:vAlign w:val="center"/>
          </w:tcPr>
          <w:p w14:paraId="0CFB0132">
            <w:pPr>
              <w:jc w:val="center"/>
              <w:rPr>
                <w:rFonts w:hint="default" w:eastAsiaTheme="minorEastAsia"/>
                <w:vertAlign w:val="baseline"/>
                <w:lang w:val="en-US" w:eastAsia="zh-CN"/>
              </w:rPr>
            </w:pPr>
            <w:r>
              <w:rPr>
                <w:rFonts w:hint="eastAsia"/>
                <w:vertAlign w:val="baseline"/>
                <w:lang w:val="en-US" w:eastAsia="zh-CN"/>
              </w:rPr>
              <w:t>m2</w:t>
            </w:r>
          </w:p>
        </w:tc>
        <w:tc>
          <w:tcPr>
            <w:tcW w:w="1240" w:type="dxa"/>
            <w:vAlign w:val="center"/>
          </w:tcPr>
          <w:p w14:paraId="098C32E1">
            <w:pPr>
              <w:jc w:val="center"/>
              <w:rPr>
                <w:vertAlign w:val="baseline"/>
              </w:rPr>
            </w:pPr>
            <w:r>
              <w:rPr>
                <w:rFonts w:hint="eastAsia"/>
                <w:vertAlign w:val="baseline"/>
              </w:rPr>
              <w:t>720.000</w:t>
            </w:r>
          </w:p>
        </w:tc>
      </w:tr>
      <w:tr w14:paraId="733D3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Align w:val="center"/>
          </w:tcPr>
          <w:p w14:paraId="0D501B3F">
            <w:pPr>
              <w:jc w:val="center"/>
              <w:rPr>
                <w:rFonts w:hint="default"/>
                <w:vertAlign w:val="baseline"/>
                <w:lang w:val="en-US" w:eastAsia="zh-CN"/>
              </w:rPr>
            </w:pPr>
            <w:r>
              <w:rPr>
                <w:rFonts w:hint="eastAsia"/>
                <w:vertAlign w:val="baseline"/>
                <w:lang w:val="en-US" w:eastAsia="zh-CN"/>
              </w:rPr>
              <w:t>6</w:t>
            </w:r>
          </w:p>
        </w:tc>
        <w:tc>
          <w:tcPr>
            <w:tcW w:w="4365" w:type="dxa"/>
            <w:vAlign w:val="center"/>
          </w:tcPr>
          <w:p w14:paraId="23EA8FB0">
            <w:pPr>
              <w:jc w:val="both"/>
              <w:rPr>
                <w:rFonts w:hint="eastAsia"/>
                <w:vertAlign w:val="baseline"/>
              </w:rPr>
            </w:pPr>
            <w:r>
              <w:rPr>
                <w:rFonts w:hint="eastAsia"/>
                <w:vertAlign w:val="baseline"/>
              </w:rPr>
              <w:t>屋面保 温层PVC管排气孔安装</w:t>
            </w:r>
          </w:p>
        </w:tc>
        <w:tc>
          <w:tcPr>
            <w:tcW w:w="740" w:type="dxa"/>
            <w:vAlign w:val="center"/>
          </w:tcPr>
          <w:p w14:paraId="563C7764">
            <w:pPr>
              <w:jc w:val="center"/>
              <w:rPr>
                <w:rFonts w:hint="default"/>
                <w:vertAlign w:val="baseline"/>
                <w:lang w:val="en-US" w:eastAsia="zh-CN"/>
              </w:rPr>
            </w:pPr>
            <w:r>
              <w:rPr>
                <w:rFonts w:hint="eastAsia"/>
                <w:vertAlign w:val="baseline"/>
                <w:lang w:val="en-US" w:eastAsia="zh-CN"/>
              </w:rPr>
              <w:t>个</w:t>
            </w:r>
          </w:p>
        </w:tc>
        <w:tc>
          <w:tcPr>
            <w:tcW w:w="1240" w:type="dxa"/>
            <w:vAlign w:val="center"/>
          </w:tcPr>
          <w:p w14:paraId="10F226CE">
            <w:pPr>
              <w:jc w:val="center"/>
              <w:rPr>
                <w:rFonts w:hint="eastAsia"/>
                <w:vertAlign w:val="baseline"/>
              </w:rPr>
            </w:pPr>
            <w:r>
              <w:rPr>
                <w:rFonts w:hint="eastAsia"/>
                <w:vertAlign w:val="baseline"/>
              </w:rPr>
              <w:t>15.000</w:t>
            </w:r>
          </w:p>
        </w:tc>
      </w:tr>
      <w:tr w14:paraId="22610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Align w:val="center"/>
          </w:tcPr>
          <w:p w14:paraId="280B3369">
            <w:pPr>
              <w:jc w:val="center"/>
              <w:rPr>
                <w:rFonts w:hint="default"/>
                <w:vertAlign w:val="baseline"/>
                <w:lang w:val="en-US" w:eastAsia="zh-CN"/>
              </w:rPr>
            </w:pPr>
            <w:r>
              <w:rPr>
                <w:rFonts w:hint="eastAsia"/>
                <w:vertAlign w:val="baseline"/>
                <w:lang w:val="en-US" w:eastAsia="zh-CN"/>
              </w:rPr>
              <w:t>7</w:t>
            </w:r>
          </w:p>
        </w:tc>
        <w:tc>
          <w:tcPr>
            <w:tcW w:w="4365" w:type="dxa"/>
            <w:vAlign w:val="center"/>
          </w:tcPr>
          <w:p w14:paraId="30EE6F84">
            <w:pPr>
              <w:jc w:val="both"/>
              <w:rPr>
                <w:rFonts w:hint="eastAsia" w:eastAsiaTheme="minorEastAsia"/>
                <w:vertAlign w:val="baseline"/>
                <w:lang w:val="en-US" w:eastAsia="zh-CN"/>
              </w:rPr>
            </w:pPr>
            <w:r>
              <w:rPr>
                <w:rFonts w:hint="eastAsia"/>
                <w:vertAlign w:val="baseline"/>
              </w:rPr>
              <w:t>铺设改性沥青防水卷材</w:t>
            </w:r>
            <w:r>
              <w:rPr>
                <w:rFonts w:hint="eastAsia"/>
                <w:vertAlign w:val="baseline"/>
                <w:lang w:eastAsia="zh-CN"/>
              </w:rPr>
              <w:t>（</w:t>
            </w:r>
            <w:r>
              <w:rPr>
                <w:rFonts w:hint="eastAsia"/>
                <w:vertAlign w:val="baseline"/>
              </w:rPr>
              <w:t>热熔法一层,平</w:t>
            </w:r>
            <w:r>
              <w:rPr>
                <w:rFonts w:hint="eastAsia"/>
                <w:vertAlign w:val="baseline"/>
                <w:lang w:val="en-US" w:eastAsia="zh-CN"/>
              </w:rPr>
              <w:t>面）</w:t>
            </w:r>
          </w:p>
        </w:tc>
        <w:tc>
          <w:tcPr>
            <w:tcW w:w="740" w:type="dxa"/>
            <w:vAlign w:val="center"/>
          </w:tcPr>
          <w:p w14:paraId="0A9BC072">
            <w:pPr>
              <w:jc w:val="center"/>
              <w:rPr>
                <w:rFonts w:hint="default"/>
                <w:vertAlign w:val="baseline"/>
                <w:lang w:val="en-US" w:eastAsia="zh-CN"/>
              </w:rPr>
            </w:pPr>
            <w:r>
              <w:rPr>
                <w:rFonts w:hint="eastAsia"/>
                <w:vertAlign w:val="baseline"/>
                <w:lang w:val="en-US" w:eastAsia="zh-CN"/>
              </w:rPr>
              <w:t>m2</w:t>
            </w:r>
          </w:p>
        </w:tc>
        <w:tc>
          <w:tcPr>
            <w:tcW w:w="1240" w:type="dxa"/>
            <w:vAlign w:val="center"/>
          </w:tcPr>
          <w:p w14:paraId="1819FAF9">
            <w:pPr>
              <w:jc w:val="center"/>
              <w:rPr>
                <w:rFonts w:hint="eastAsia"/>
                <w:vertAlign w:val="baseline"/>
              </w:rPr>
            </w:pPr>
            <w:r>
              <w:rPr>
                <w:rFonts w:hint="eastAsia"/>
                <w:vertAlign w:val="baseline"/>
              </w:rPr>
              <w:t>646.800</w:t>
            </w:r>
          </w:p>
        </w:tc>
      </w:tr>
      <w:tr w14:paraId="2EEBE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Align w:val="center"/>
          </w:tcPr>
          <w:p w14:paraId="23713B61">
            <w:pPr>
              <w:jc w:val="center"/>
              <w:rPr>
                <w:rFonts w:hint="default"/>
                <w:vertAlign w:val="baseline"/>
                <w:lang w:val="en-US" w:eastAsia="zh-CN"/>
              </w:rPr>
            </w:pPr>
            <w:r>
              <w:rPr>
                <w:rFonts w:hint="eastAsia"/>
                <w:vertAlign w:val="baseline"/>
                <w:lang w:val="en-US" w:eastAsia="zh-CN"/>
              </w:rPr>
              <w:t>8</w:t>
            </w:r>
          </w:p>
        </w:tc>
        <w:tc>
          <w:tcPr>
            <w:tcW w:w="4365" w:type="dxa"/>
            <w:vAlign w:val="center"/>
          </w:tcPr>
          <w:p w14:paraId="6D82DD50">
            <w:pPr>
              <w:jc w:val="both"/>
              <w:rPr>
                <w:rFonts w:hint="eastAsia" w:eastAsiaTheme="minorEastAsia"/>
                <w:vertAlign w:val="baseline"/>
                <w:lang w:val="en-US" w:eastAsia="zh-CN"/>
              </w:rPr>
            </w:pPr>
            <w:r>
              <w:rPr>
                <w:rFonts w:hint="eastAsia"/>
                <w:vertAlign w:val="baseline"/>
              </w:rPr>
              <w:t>铺设改性沥青防水卷材</w:t>
            </w:r>
            <w:r>
              <w:rPr>
                <w:rFonts w:hint="eastAsia"/>
                <w:vertAlign w:val="baseline"/>
                <w:lang w:eastAsia="zh-CN"/>
              </w:rPr>
              <w:t>（</w:t>
            </w:r>
            <w:r>
              <w:rPr>
                <w:rFonts w:hint="eastAsia"/>
                <w:vertAlign w:val="baseline"/>
              </w:rPr>
              <w:t>热熔法一层,立</w:t>
            </w:r>
            <w:r>
              <w:rPr>
                <w:rFonts w:hint="eastAsia"/>
                <w:vertAlign w:val="baseline"/>
                <w:lang w:val="en-US" w:eastAsia="zh-CN"/>
              </w:rPr>
              <w:t>面）</w:t>
            </w:r>
          </w:p>
        </w:tc>
        <w:tc>
          <w:tcPr>
            <w:tcW w:w="740" w:type="dxa"/>
            <w:vAlign w:val="center"/>
          </w:tcPr>
          <w:p w14:paraId="73355D9F">
            <w:pPr>
              <w:jc w:val="center"/>
              <w:rPr>
                <w:rFonts w:hint="default"/>
                <w:vertAlign w:val="baseline"/>
                <w:lang w:val="en-US" w:eastAsia="zh-CN"/>
              </w:rPr>
            </w:pPr>
            <w:r>
              <w:rPr>
                <w:rFonts w:hint="eastAsia"/>
                <w:vertAlign w:val="baseline"/>
                <w:lang w:val="en-US" w:eastAsia="zh-CN"/>
              </w:rPr>
              <w:t>m2</w:t>
            </w:r>
          </w:p>
        </w:tc>
        <w:tc>
          <w:tcPr>
            <w:tcW w:w="1240" w:type="dxa"/>
            <w:vAlign w:val="center"/>
          </w:tcPr>
          <w:p w14:paraId="4C68A107">
            <w:pPr>
              <w:jc w:val="center"/>
              <w:rPr>
                <w:rFonts w:hint="eastAsia"/>
                <w:vertAlign w:val="baseline"/>
              </w:rPr>
            </w:pPr>
            <w:r>
              <w:rPr>
                <w:rFonts w:hint="eastAsia"/>
                <w:vertAlign w:val="baseline"/>
              </w:rPr>
              <w:t>73.200</w:t>
            </w:r>
          </w:p>
        </w:tc>
      </w:tr>
      <w:tr w14:paraId="16A50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Align w:val="center"/>
          </w:tcPr>
          <w:p w14:paraId="27C46631">
            <w:pPr>
              <w:jc w:val="center"/>
              <w:rPr>
                <w:rFonts w:hint="default"/>
                <w:vertAlign w:val="baseline"/>
                <w:lang w:val="en-US" w:eastAsia="zh-CN"/>
              </w:rPr>
            </w:pPr>
            <w:r>
              <w:rPr>
                <w:rFonts w:hint="eastAsia"/>
                <w:vertAlign w:val="baseline"/>
                <w:lang w:val="en-US" w:eastAsia="zh-CN"/>
              </w:rPr>
              <w:t>9</w:t>
            </w:r>
          </w:p>
        </w:tc>
        <w:tc>
          <w:tcPr>
            <w:tcW w:w="4365" w:type="dxa"/>
            <w:vAlign w:val="center"/>
          </w:tcPr>
          <w:p w14:paraId="378F96B8">
            <w:pPr>
              <w:jc w:val="both"/>
              <w:rPr>
                <w:rFonts w:hint="eastAsia"/>
                <w:vertAlign w:val="baseline"/>
              </w:rPr>
            </w:pPr>
            <w:r>
              <w:rPr>
                <w:rFonts w:hint="eastAsia"/>
                <w:vertAlign w:val="baseline"/>
              </w:rPr>
              <w:t>清运垃圾</w:t>
            </w:r>
          </w:p>
        </w:tc>
        <w:tc>
          <w:tcPr>
            <w:tcW w:w="740" w:type="dxa"/>
            <w:vAlign w:val="center"/>
          </w:tcPr>
          <w:p w14:paraId="2EC0A3F6">
            <w:pPr>
              <w:jc w:val="center"/>
              <w:rPr>
                <w:rFonts w:hint="eastAsia"/>
                <w:vertAlign w:val="baseline"/>
                <w:lang w:val="en-US" w:eastAsia="zh-CN"/>
              </w:rPr>
            </w:pPr>
            <w:r>
              <w:rPr>
                <w:rFonts w:hint="eastAsia"/>
                <w:vertAlign w:val="baseline"/>
                <w:lang w:val="en-US" w:eastAsia="zh-CN"/>
              </w:rPr>
              <w:t>m3</w:t>
            </w:r>
          </w:p>
        </w:tc>
        <w:tc>
          <w:tcPr>
            <w:tcW w:w="1240" w:type="dxa"/>
            <w:vAlign w:val="center"/>
          </w:tcPr>
          <w:p w14:paraId="2C7FC7B7">
            <w:pPr>
              <w:jc w:val="center"/>
              <w:rPr>
                <w:rFonts w:hint="eastAsia"/>
                <w:vertAlign w:val="baseline"/>
              </w:rPr>
            </w:pPr>
            <w:r>
              <w:rPr>
                <w:rFonts w:hint="eastAsia"/>
                <w:vertAlign w:val="baseline"/>
              </w:rPr>
              <w:t>72.000</w:t>
            </w:r>
          </w:p>
        </w:tc>
      </w:tr>
      <w:tr w14:paraId="20343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Align w:val="center"/>
          </w:tcPr>
          <w:p w14:paraId="00A650CF">
            <w:pPr>
              <w:jc w:val="center"/>
              <w:rPr>
                <w:rFonts w:hint="default"/>
                <w:vertAlign w:val="baseline"/>
                <w:lang w:val="en-US" w:eastAsia="zh-CN"/>
              </w:rPr>
            </w:pPr>
            <w:r>
              <w:rPr>
                <w:rFonts w:hint="eastAsia"/>
                <w:vertAlign w:val="baseline"/>
                <w:lang w:val="en-US" w:eastAsia="zh-CN"/>
              </w:rPr>
              <w:t>10</w:t>
            </w:r>
          </w:p>
        </w:tc>
        <w:tc>
          <w:tcPr>
            <w:tcW w:w="4365" w:type="dxa"/>
            <w:vAlign w:val="center"/>
          </w:tcPr>
          <w:p w14:paraId="75F6E335">
            <w:pPr>
              <w:jc w:val="both"/>
              <w:rPr>
                <w:rFonts w:hint="eastAsia"/>
                <w:vertAlign w:val="baseline"/>
              </w:rPr>
            </w:pPr>
            <w:r>
              <w:rPr>
                <w:rFonts w:hint="eastAsia"/>
                <w:vertAlign w:val="baseline"/>
              </w:rPr>
              <w:t>吊车</w:t>
            </w:r>
          </w:p>
        </w:tc>
        <w:tc>
          <w:tcPr>
            <w:tcW w:w="740" w:type="dxa"/>
            <w:vAlign w:val="center"/>
          </w:tcPr>
          <w:p w14:paraId="5D69C943">
            <w:pPr>
              <w:jc w:val="center"/>
              <w:rPr>
                <w:rFonts w:hint="eastAsia"/>
                <w:vertAlign w:val="baseline"/>
                <w:lang w:val="en-US" w:eastAsia="zh-CN"/>
              </w:rPr>
            </w:pPr>
            <w:r>
              <w:rPr>
                <w:rFonts w:hint="eastAsia"/>
                <w:vertAlign w:val="baseline"/>
                <w:lang w:val="en-US" w:eastAsia="zh-CN"/>
              </w:rPr>
              <w:t>台</w:t>
            </w:r>
          </w:p>
        </w:tc>
        <w:tc>
          <w:tcPr>
            <w:tcW w:w="1240" w:type="dxa"/>
            <w:vAlign w:val="center"/>
          </w:tcPr>
          <w:p w14:paraId="01F6DFF1">
            <w:pPr>
              <w:jc w:val="center"/>
              <w:rPr>
                <w:rFonts w:hint="eastAsia"/>
                <w:vertAlign w:val="baseline"/>
              </w:rPr>
            </w:pPr>
            <w:r>
              <w:rPr>
                <w:rFonts w:hint="eastAsia"/>
                <w:vertAlign w:val="baseline"/>
              </w:rPr>
              <w:t>2.000</w:t>
            </w:r>
          </w:p>
        </w:tc>
      </w:tr>
    </w:tbl>
    <w:p w14:paraId="003DB352"/>
    <w:p w14:paraId="247D9B1F">
      <w:pPr>
        <w:pStyle w:val="30"/>
        <w:rPr>
          <w:rFonts w:hint="eastAsia"/>
        </w:rPr>
      </w:pPr>
    </w:p>
    <w:p w14:paraId="1469252C">
      <w:pPr>
        <w:spacing w:line="500" w:lineRule="exact"/>
        <w:ind w:firstLine="480" w:firstLineChars="200"/>
        <w:jc w:val="center"/>
        <w:rPr>
          <w:rFonts w:hint="eastAsia" w:ascii="宋体" w:hAnsi="宋体" w:cs="宋体"/>
          <w:szCs w:val="28"/>
        </w:rPr>
      </w:pPr>
      <w:r>
        <w:rPr>
          <w:rFonts w:hint="eastAsia" w:ascii="宋体" w:hAnsi="宋体" w:cs="宋体"/>
          <w:sz w:val="24"/>
        </w:rPr>
        <w:br w:type="page"/>
      </w:r>
      <w:r>
        <w:rPr>
          <w:rFonts w:hint="eastAsia" w:ascii="宋体" w:hAnsi="宋体" w:cs="宋体"/>
          <w:b/>
          <w:bCs/>
          <w:kern w:val="44"/>
          <w:sz w:val="28"/>
          <w:szCs w:val="44"/>
        </w:rPr>
        <w:t>第三部分  磋商须知</w:t>
      </w:r>
      <w:bookmarkEnd w:id="22"/>
      <w:bookmarkEnd w:id="23"/>
      <w:bookmarkEnd w:id="24"/>
      <w:bookmarkEnd w:id="25"/>
      <w:bookmarkEnd w:id="26"/>
      <w:bookmarkEnd w:id="27"/>
      <w:bookmarkEnd w:id="34"/>
    </w:p>
    <w:bookmarkEnd w:id="28"/>
    <w:bookmarkEnd w:id="29"/>
    <w:bookmarkEnd w:id="30"/>
    <w:bookmarkEnd w:id="31"/>
    <w:bookmarkEnd w:id="32"/>
    <w:bookmarkEnd w:id="33"/>
    <w:p w14:paraId="0B1C53F4">
      <w:pPr>
        <w:pStyle w:val="3"/>
        <w:spacing w:before="320" w:after="320"/>
        <w:jc w:val="center"/>
        <w:rPr>
          <w:rFonts w:hint="eastAsia" w:ascii="宋体" w:hAnsi="宋体" w:cs="宋体"/>
          <w:szCs w:val="24"/>
        </w:rPr>
      </w:pPr>
      <w:bookmarkStart w:id="35" w:name="_Toc26639"/>
      <w:bookmarkStart w:id="36" w:name="_Toc11256"/>
      <w:bookmarkStart w:id="37" w:name="_Toc7360"/>
      <w:bookmarkStart w:id="38" w:name="_Toc432686614"/>
      <w:bookmarkStart w:id="39" w:name="_Toc17615"/>
      <w:bookmarkStart w:id="40" w:name="_Toc28414"/>
      <w:r>
        <w:rPr>
          <w:rFonts w:hint="eastAsia" w:ascii="宋体" w:hAnsi="宋体" w:cs="宋体"/>
          <w:sz w:val="28"/>
          <w:szCs w:val="28"/>
        </w:rPr>
        <w:t>A   说明</w:t>
      </w:r>
      <w:bookmarkEnd w:id="35"/>
      <w:bookmarkEnd w:id="36"/>
      <w:bookmarkEnd w:id="37"/>
      <w:bookmarkEnd w:id="38"/>
      <w:bookmarkEnd w:id="39"/>
      <w:bookmarkEnd w:id="40"/>
    </w:p>
    <w:p w14:paraId="0DCBE07B">
      <w:pPr>
        <w:spacing w:line="500" w:lineRule="exact"/>
        <w:rPr>
          <w:rFonts w:hint="eastAsia" w:ascii="宋体" w:hAnsi="宋体" w:cs="宋体"/>
          <w:sz w:val="24"/>
        </w:rPr>
      </w:pPr>
      <w:r>
        <w:rPr>
          <w:rFonts w:hint="eastAsia" w:ascii="宋体" w:hAnsi="宋体" w:cs="宋体"/>
          <w:sz w:val="24"/>
        </w:rPr>
        <w:t>1. 适用范围</w:t>
      </w:r>
    </w:p>
    <w:p w14:paraId="1AAB21DF">
      <w:pPr>
        <w:spacing w:line="500" w:lineRule="exact"/>
        <w:rPr>
          <w:rFonts w:hint="eastAsia" w:ascii="宋体" w:hAnsi="宋体" w:cs="宋体"/>
          <w:sz w:val="24"/>
        </w:rPr>
      </w:pPr>
      <w:bookmarkStart w:id="41" w:name="_Toc432686615"/>
      <w:bookmarkStart w:id="42" w:name="_Toc21130"/>
      <w:bookmarkStart w:id="43" w:name="_Toc29226"/>
      <w:bookmarkStart w:id="44" w:name="_Toc23667"/>
      <w:bookmarkStart w:id="45" w:name="_Toc138"/>
      <w:bookmarkStart w:id="46" w:name="_Toc13672"/>
      <w:bookmarkStart w:id="47" w:name="_Toc11363"/>
      <w:bookmarkStart w:id="48" w:name="_Toc432686142"/>
      <w:bookmarkStart w:id="49" w:name="_Toc432686375"/>
      <w:r>
        <w:rPr>
          <w:rFonts w:hint="eastAsia" w:ascii="宋体" w:hAnsi="宋体" w:cs="宋体"/>
          <w:sz w:val="24"/>
        </w:rPr>
        <w:t xml:space="preserve">    本竞争性磋商文件仅适用于本竞争性磋商文件中所述项目的服务采购。</w:t>
      </w:r>
      <w:bookmarkEnd w:id="41"/>
      <w:bookmarkEnd w:id="42"/>
      <w:bookmarkEnd w:id="43"/>
      <w:bookmarkEnd w:id="44"/>
      <w:bookmarkEnd w:id="45"/>
      <w:bookmarkEnd w:id="46"/>
      <w:bookmarkEnd w:id="47"/>
      <w:bookmarkEnd w:id="48"/>
      <w:bookmarkEnd w:id="49"/>
    </w:p>
    <w:p w14:paraId="7D09C7F3">
      <w:pPr>
        <w:spacing w:line="500" w:lineRule="exact"/>
        <w:rPr>
          <w:rFonts w:hint="eastAsia" w:ascii="宋体" w:hAnsi="宋体" w:cs="宋体"/>
          <w:sz w:val="24"/>
        </w:rPr>
      </w:pPr>
      <w:r>
        <w:rPr>
          <w:rFonts w:hint="eastAsia" w:ascii="宋体" w:hAnsi="宋体" w:cs="宋体"/>
          <w:sz w:val="24"/>
        </w:rPr>
        <w:t xml:space="preserve">2. 定义 </w:t>
      </w:r>
    </w:p>
    <w:p w14:paraId="3965026B">
      <w:pPr>
        <w:spacing w:line="500" w:lineRule="exact"/>
        <w:ind w:firstLine="480" w:firstLineChars="200"/>
        <w:rPr>
          <w:rFonts w:hint="eastAsia" w:ascii="宋体" w:hAnsi="宋体" w:cs="宋体"/>
          <w:sz w:val="24"/>
        </w:rPr>
      </w:pPr>
      <w:r>
        <w:rPr>
          <w:rFonts w:hint="eastAsia" w:ascii="宋体" w:hAnsi="宋体" w:cs="宋体"/>
          <w:sz w:val="24"/>
        </w:rPr>
        <w:t>2.1 “采购人”系指本次磋商活动的招标人。</w:t>
      </w:r>
    </w:p>
    <w:p w14:paraId="2CB41D64">
      <w:pPr>
        <w:spacing w:line="500" w:lineRule="exact"/>
        <w:ind w:firstLine="480" w:firstLineChars="200"/>
        <w:rPr>
          <w:rFonts w:hint="eastAsia" w:ascii="宋体" w:hAnsi="宋体" w:cs="宋体"/>
          <w:sz w:val="24"/>
        </w:rPr>
      </w:pPr>
      <w:r>
        <w:rPr>
          <w:rFonts w:hint="eastAsia" w:ascii="宋体" w:hAnsi="宋体" w:cs="宋体"/>
          <w:sz w:val="24"/>
        </w:rPr>
        <w:t>2.2 “供应商”系指向采购人提交响应文件的供应商。</w:t>
      </w:r>
    </w:p>
    <w:p w14:paraId="53C1F090">
      <w:pPr>
        <w:spacing w:line="500" w:lineRule="exact"/>
        <w:ind w:firstLine="480" w:firstLineChars="200"/>
        <w:rPr>
          <w:rFonts w:hint="eastAsia" w:ascii="宋体" w:hAnsi="宋体" w:cs="宋体"/>
          <w:sz w:val="24"/>
        </w:rPr>
      </w:pPr>
      <w:r>
        <w:rPr>
          <w:rFonts w:hint="eastAsia" w:ascii="宋体" w:hAnsi="宋体" w:cs="宋体"/>
          <w:sz w:val="24"/>
        </w:rPr>
        <w:t>2.3 “竞争性磋商文件”系指采购人向供应商发出的采购文件。</w:t>
      </w:r>
    </w:p>
    <w:p w14:paraId="01B29B93">
      <w:pPr>
        <w:spacing w:line="500" w:lineRule="exact"/>
        <w:ind w:firstLine="480"/>
        <w:rPr>
          <w:rFonts w:hint="eastAsia" w:ascii="宋体" w:hAnsi="宋体" w:cs="宋体"/>
          <w:sz w:val="24"/>
        </w:rPr>
      </w:pPr>
      <w:r>
        <w:rPr>
          <w:rFonts w:hint="eastAsia" w:ascii="宋体" w:hAnsi="宋体" w:cs="宋体"/>
          <w:sz w:val="24"/>
        </w:rPr>
        <w:t>2.4 “响应文件”系指供应商向采购人提交的第一阶段响应文件和第二阶段响应文件。</w:t>
      </w:r>
    </w:p>
    <w:p w14:paraId="14DF1D30">
      <w:pPr>
        <w:pStyle w:val="6"/>
        <w:ind w:firstLine="480"/>
        <w:rPr>
          <w:rFonts w:hint="eastAsia"/>
        </w:rPr>
      </w:pPr>
      <w:r>
        <w:rPr>
          <w:rFonts w:hint="eastAsia" w:ascii="宋体" w:hAnsi="宋体" w:cs="宋体"/>
          <w:sz w:val="24"/>
        </w:rPr>
        <w:t>2.5 “工程”系指建设工程，包括建筑物和构筑物的新建、改建、扩建、装修、拆除、修缮等。</w:t>
      </w:r>
    </w:p>
    <w:p w14:paraId="537FF527">
      <w:pPr>
        <w:spacing w:line="500" w:lineRule="exact"/>
        <w:rPr>
          <w:rFonts w:hint="eastAsia" w:ascii="宋体" w:hAnsi="宋体" w:cs="宋体"/>
          <w:sz w:val="24"/>
        </w:rPr>
      </w:pPr>
      <w:r>
        <w:rPr>
          <w:rFonts w:hint="eastAsia" w:ascii="宋体" w:hAnsi="宋体" w:cs="宋体"/>
          <w:sz w:val="24"/>
        </w:rPr>
        <w:t>3. 解释权</w:t>
      </w:r>
    </w:p>
    <w:p w14:paraId="338D1690">
      <w:pPr>
        <w:spacing w:line="500" w:lineRule="exact"/>
        <w:rPr>
          <w:rFonts w:hint="eastAsia" w:ascii="宋体" w:hAnsi="宋体" w:cs="宋体"/>
          <w:sz w:val="24"/>
        </w:rPr>
      </w:pPr>
      <w:r>
        <w:rPr>
          <w:rFonts w:hint="eastAsia" w:ascii="宋体" w:hAnsi="宋体" w:cs="宋体"/>
          <w:sz w:val="24"/>
        </w:rPr>
        <w:t xml:space="preserve">    3.1 本次竞争性磋商的最终解释权归为采购机构，即“天津工业大学”。当对一个问题有多种解释时以采购机构解释为准。</w:t>
      </w:r>
    </w:p>
    <w:p w14:paraId="0B9ADD9F">
      <w:pPr>
        <w:spacing w:line="500" w:lineRule="exact"/>
        <w:ind w:firstLine="480"/>
        <w:rPr>
          <w:rFonts w:hint="eastAsia" w:ascii="宋体" w:hAnsi="宋体" w:cs="宋体"/>
          <w:sz w:val="24"/>
        </w:rPr>
      </w:pPr>
      <w:r>
        <w:rPr>
          <w:rFonts w:hint="eastAsia" w:ascii="宋体" w:hAnsi="宋体" w:cs="宋体"/>
          <w:sz w:val="24"/>
        </w:rPr>
        <w:t xml:space="preserve">3.2 本文件未作须知明示，而又有相关法律、法规规定的，采购人将对此解释为依据有关法律、法规的规定。 </w:t>
      </w:r>
    </w:p>
    <w:p w14:paraId="36F6611F">
      <w:pPr>
        <w:spacing w:line="500" w:lineRule="exact"/>
        <w:rPr>
          <w:rFonts w:hint="eastAsia" w:ascii="宋体" w:hAnsi="宋体" w:cs="宋体"/>
          <w:sz w:val="24"/>
        </w:rPr>
      </w:pPr>
      <w:r>
        <w:rPr>
          <w:rFonts w:hint="eastAsia" w:ascii="宋体" w:hAnsi="宋体" w:cs="宋体"/>
          <w:sz w:val="24"/>
        </w:rPr>
        <w:t>4. 合格的供应商</w:t>
      </w:r>
    </w:p>
    <w:p w14:paraId="24EDA80C">
      <w:pPr>
        <w:pStyle w:val="30"/>
        <w:spacing w:line="500" w:lineRule="exact"/>
        <w:ind w:firstLine="480" w:firstLineChars="200"/>
        <w:jc w:val="both"/>
        <w:rPr>
          <w:rFonts w:hint="eastAsia" w:ascii="宋体" w:hAnsi="宋体" w:cs="宋体"/>
          <w:color w:val="auto"/>
        </w:rPr>
      </w:pPr>
      <w:r>
        <w:rPr>
          <w:rFonts w:hint="eastAsia" w:ascii="宋体" w:hAnsi="宋体" w:cs="宋体"/>
          <w:color w:val="auto"/>
          <w:kern w:val="2"/>
        </w:rPr>
        <w:t>4.1 符合《中华人民共和国政府采购法》第二十二条供应商参加政府采购活动应当具备的条件及其他有关法律、法规关于供应商的有关规定，有能力提供磋商采购服务的供应商。</w:t>
      </w:r>
    </w:p>
    <w:p w14:paraId="3D1B92D7">
      <w:pPr>
        <w:adjustRightInd w:val="0"/>
        <w:snapToGrid w:val="0"/>
        <w:spacing w:line="500" w:lineRule="exact"/>
        <w:ind w:firstLine="480" w:firstLineChars="200"/>
        <w:jc w:val="left"/>
        <w:rPr>
          <w:rFonts w:hint="eastAsia" w:ascii="宋体" w:hAnsi="宋体" w:cs="宋体"/>
        </w:rPr>
      </w:pPr>
      <w:r>
        <w:rPr>
          <w:rFonts w:hint="eastAsia" w:ascii="宋体" w:hAnsi="宋体" w:cs="宋体"/>
          <w:sz w:val="24"/>
        </w:rPr>
        <w:t xml:space="preserve">4.2 </w:t>
      </w:r>
      <w:r>
        <w:rPr>
          <w:rFonts w:hint="eastAsia" w:ascii="宋体" w:hAnsi="宋体" w:cs="宋体"/>
          <w:color w:val="000000"/>
          <w:sz w:val="24"/>
        </w:rPr>
        <w:t>根据《财政部关于在政府采购活动中查询及使用信用记录有关问题的通知》（财库〔2016〕125号）规定，对列入失信被执行人、重大税收违法案件当事人名单、政府采购严重违法失信行为记录名单的供应商，应当拒绝其参与政府采购活动。</w:t>
      </w:r>
    </w:p>
    <w:p w14:paraId="7806F26A">
      <w:pPr>
        <w:pStyle w:val="30"/>
        <w:spacing w:line="500" w:lineRule="exact"/>
        <w:ind w:firstLine="480" w:firstLineChars="200"/>
        <w:rPr>
          <w:rFonts w:hint="eastAsia" w:ascii="宋体" w:hAnsi="宋体" w:cs="宋体"/>
          <w:color w:val="auto"/>
          <w:kern w:val="2"/>
        </w:rPr>
      </w:pPr>
      <w:r>
        <w:rPr>
          <w:rFonts w:hint="eastAsia" w:ascii="宋体" w:hAnsi="宋体" w:cs="宋体"/>
          <w:color w:val="auto"/>
          <w:kern w:val="2"/>
        </w:rPr>
        <w:t>4.3 关于关联供应商</w:t>
      </w:r>
    </w:p>
    <w:p w14:paraId="4DF3D08B">
      <w:pPr>
        <w:pStyle w:val="30"/>
        <w:spacing w:line="500" w:lineRule="exact"/>
        <w:ind w:firstLine="480" w:firstLineChars="200"/>
        <w:rPr>
          <w:rFonts w:hint="eastAsia" w:ascii="宋体" w:hAnsi="宋体" w:cs="宋体"/>
          <w:color w:val="auto"/>
          <w:kern w:val="2"/>
        </w:rPr>
      </w:pPr>
      <w:r>
        <w:rPr>
          <w:rFonts w:hint="eastAsia" w:ascii="宋体" w:hAnsi="宋体" w:cs="宋体"/>
          <w:color w:val="auto"/>
          <w:kern w:val="2"/>
        </w:rPr>
        <w:t>单位负责人为同一人或者存在直接控股、管理关系的不同供应商，不得参加同一合同项下的政府采购活动。</w:t>
      </w:r>
    </w:p>
    <w:p w14:paraId="40E75FEA">
      <w:pPr>
        <w:widowControl/>
        <w:spacing w:line="600" w:lineRule="exact"/>
        <w:ind w:firstLine="480" w:firstLineChars="200"/>
        <w:jc w:val="left"/>
        <w:rPr>
          <w:rFonts w:hint="eastAsia" w:ascii="宋体" w:hAnsi="宋体" w:cs="宋体"/>
          <w:sz w:val="24"/>
        </w:rPr>
      </w:pPr>
      <w:r>
        <w:rPr>
          <w:rFonts w:hint="eastAsia" w:ascii="宋体" w:hAnsi="宋体" w:cs="宋体"/>
          <w:sz w:val="24"/>
        </w:rPr>
        <w:t>4.4 关于分公司投标</w:t>
      </w:r>
    </w:p>
    <w:p w14:paraId="59036AAF">
      <w:pPr>
        <w:pStyle w:val="30"/>
        <w:spacing w:line="500" w:lineRule="exact"/>
        <w:ind w:firstLine="480" w:firstLineChars="200"/>
        <w:rPr>
          <w:rFonts w:hint="eastAsia" w:ascii="宋体" w:hAnsi="宋体" w:cs="宋体"/>
          <w:color w:val="auto"/>
          <w:kern w:val="2"/>
        </w:rPr>
      </w:pPr>
      <w:r>
        <w:rPr>
          <w:rFonts w:hint="eastAsia" w:ascii="宋体" w:hAnsi="宋体" w:cs="宋体"/>
          <w:color w:val="auto"/>
          <w:kern w:val="2"/>
        </w:rPr>
        <w:t>分公司作为供应商参与本项目政府采购活动的，应提供具有法人资格的总公司的营业执照副本复印件及法人企业授权书，营业执照副本复印件及法人企业授权书须加盖总公司公章。总公司可就本项目或此类项目在一定范围或时间内出具法人企业授权书。已由总公司授权的，总公司取得的相关资质证书对分公司有效，法律法规或者行业另有规定的除外。</w:t>
      </w:r>
    </w:p>
    <w:p w14:paraId="6384C7E3">
      <w:pPr>
        <w:pStyle w:val="30"/>
        <w:spacing w:line="500" w:lineRule="exact"/>
        <w:ind w:firstLine="480" w:firstLineChars="200"/>
        <w:rPr>
          <w:rFonts w:hint="eastAsia" w:ascii="宋体" w:hAnsi="宋体" w:cs="宋体"/>
          <w:color w:val="auto"/>
          <w:kern w:val="2"/>
        </w:rPr>
      </w:pPr>
      <w:r>
        <w:rPr>
          <w:rFonts w:hint="eastAsia" w:ascii="宋体" w:hAnsi="宋体" w:cs="宋体"/>
          <w:color w:val="auto"/>
          <w:kern w:val="2"/>
        </w:rPr>
        <w:t>4.5 关于提供前期服务的供应商</w:t>
      </w:r>
    </w:p>
    <w:p w14:paraId="32725E59">
      <w:pPr>
        <w:pStyle w:val="30"/>
        <w:spacing w:line="500" w:lineRule="exact"/>
        <w:ind w:firstLine="480" w:firstLineChars="200"/>
        <w:rPr>
          <w:rFonts w:hint="eastAsia" w:ascii="宋体" w:hAnsi="宋体" w:cs="宋体"/>
          <w:color w:val="auto"/>
          <w:kern w:val="2"/>
        </w:rPr>
      </w:pPr>
      <w:r>
        <w:rPr>
          <w:rFonts w:hint="eastAsia" w:ascii="宋体" w:hAnsi="宋体" w:cs="宋体"/>
          <w:color w:val="auto"/>
          <w:kern w:val="2"/>
        </w:rPr>
        <w:t>为采购项目提供整体设计、规范编制或者项目管理、监理、检测等服务的供应商，不得再参加该采购项目的其他采购活动。</w:t>
      </w:r>
    </w:p>
    <w:p w14:paraId="269C9A3B">
      <w:pPr>
        <w:spacing w:line="500" w:lineRule="exact"/>
        <w:ind w:firstLine="480"/>
        <w:rPr>
          <w:rFonts w:hint="eastAsia" w:ascii="宋体" w:hAnsi="宋体" w:cs="宋体"/>
          <w:sz w:val="24"/>
        </w:rPr>
      </w:pPr>
      <w:r>
        <w:rPr>
          <w:rFonts w:hint="eastAsia" w:ascii="宋体" w:hAnsi="宋体" w:cs="宋体"/>
          <w:sz w:val="24"/>
        </w:rPr>
        <w:t>4.6 符合《磋商邀请函》中关于供应商实质性资格要求及实质性资信要求的规定。</w:t>
      </w:r>
    </w:p>
    <w:p w14:paraId="08173C12">
      <w:pPr>
        <w:spacing w:line="500" w:lineRule="exact"/>
        <w:rPr>
          <w:rFonts w:hint="eastAsia" w:ascii="宋体" w:hAnsi="宋体" w:cs="宋体"/>
          <w:sz w:val="24"/>
        </w:rPr>
      </w:pPr>
      <w:r>
        <w:rPr>
          <w:rFonts w:hint="eastAsia" w:ascii="宋体" w:hAnsi="宋体" w:cs="宋体"/>
          <w:sz w:val="24"/>
        </w:rPr>
        <w:t>5. 合格的工程</w:t>
      </w:r>
    </w:p>
    <w:p w14:paraId="0F4419EB">
      <w:pPr>
        <w:spacing w:line="500" w:lineRule="exact"/>
        <w:ind w:firstLine="480"/>
        <w:rPr>
          <w:rFonts w:hint="eastAsia" w:ascii="宋体" w:hAnsi="宋体" w:cs="宋体"/>
          <w:sz w:val="24"/>
        </w:rPr>
      </w:pPr>
      <w:r>
        <w:rPr>
          <w:rFonts w:hint="eastAsia" w:ascii="宋体" w:hAnsi="宋体" w:cs="宋体"/>
          <w:sz w:val="24"/>
        </w:rPr>
        <w:t>5.1 供应商提供的工程应当符合磋商文件的要求，并且其质量完全符合国家标准、行业标准或地方标准。</w:t>
      </w:r>
    </w:p>
    <w:p w14:paraId="730B853D">
      <w:pPr>
        <w:spacing w:line="500" w:lineRule="exact"/>
        <w:rPr>
          <w:rFonts w:hint="eastAsia" w:ascii="宋体" w:hAnsi="宋体" w:cs="宋体"/>
          <w:sz w:val="24"/>
        </w:rPr>
      </w:pPr>
      <w:r>
        <w:rPr>
          <w:rFonts w:hint="eastAsia" w:ascii="宋体" w:hAnsi="宋体" w:cs="宋体"/>
          <w:sz w:val="24"/>
        </w:rPr>
        <w:t>6. 信息发布</w:t>
      </w:r>
    </w:p>
    <w:p w14:paraId="0B2C012B">
      <w:pPr>
        <w:spacing w:line="500" w:lineRule="exact"/>
        <w:ind w:firstLine="480" w:firstLineChars="200"/>
        <w:rPr>
          <w:rFonts w:hint="eastAsia" w:ascii="宋体" w:hAnsi="宋体" w:cs="宋体"/>
          <w:sz w:val="24"/>
        </w:rPr>
      </w:pPr>
      <w:r>
        <w:rPr>
          <w:rFonts w:hint="eastAsia" w:ascii="宋体" w:hAnsi="宋体" w:cs="宋体"/>
          <w:sz w:val="24"/>
        </w:rPr>
        <w:t>本项目需要公开的有关信息，包括竞争性磋商公告、更正公告、成交公告、终止公告等与磋商活动有关的通知，招标采购单位均将通过天津工业大学后勤管理处招标公告公开发布。供应商在参与本采购项目招投标活动期间，请及时关注上述媒体。因没有及时关注而未能如期获取相关信息，供应商自行承担由此可能产生的风险。</w:t>
      </w:r>
    </w:p>
    <w:p w14:paraId="50F1175D">
      <w:pPr>
        <w:spacing w:line="500" w:lineRule="exact"/>
        <w:rPr>
          <w:rFonts w:hint="eastAsia" w:ascii="宋体" w:hAnsi="宋体" w:cs="宋体"/>
          <w:sz w:val="24"/>
        </w:rPr>
      </w:pPr>
      <w:r>
        <w:rPr>
          <w:rFonts w:hint="eastAsia" w:ascii="宋体" w:hAnsi="宋体" w:cs="宋体"/>
          <w:sz w:val="24"/>
        </w:rPr>
        <w:t>7. 询问与质疑</w:t>
      </w:r>
    </w:p>
    <w:p w14:paraId="67303348">
      <w:pPr>
        <w:spacing w:line="500" w:lineRule="exact"/>
        <w:ind w:firstLine="480" w:firstLineChars="200"/>
        <w:rPr>
          <w:rFonts w:hint="eastAsia" w:ascii="宋体" w:hAnsi="宋体" w:cs="宋体"/>
          <w:sz w:val="24"/>
        </w:rPr>
      </w:pPr>
      <w:r>
        <w:rPr>
          <w:rFonts w:hint="eastAsia" w:ascii="宋体" w:hAnsi="宋体" w:cs="宋体"/>
          <w:sz w:val="24"/>
        </w:rPr>
        <w:t>7.1 供应商对磋商活动事项有疑问的，可以向招标采购单位提出询问。询问可以采取电话、当面或书面等形式。对供应商的询问，招标采购单位将依法及时作出答复，但答复的内容不涉及商业秘密或者依法应当保密的内容。</w:t>
      </w:r>
    </w:p>
    <w:p w14:paraId="777EC790">
      <w:pPr>
        <w:spacing w:line="500" w:lineRule="exact"/>
        <w:ind w:firstLine="480" w:firstLineChars="200"/>
        <w:rPr>
          <w:rFonts w:hint="eastAsia" w:ascii="宋体" w:hAnsi="宋体" w:cs="宋体"/>
          <w:sz w:val="24"/>
        </w:rPr>
      </w:pPr>
      <w:r>
        <w:rPr>
          <w:rFonts w:hint="eastAsia" w:ascii="宋体" w:hAnsi="宋体" w:cs="宋体"/>
          <w:sz w:val="24"/>
        </w:rPr>
        <w:t>7.2 供应商认为磋商文件、采购过程和成交结果使自己的权益受到损害的，可以在知道或者应知其权益受到损害之日起七个工作日内，以书面原件形式针对同一采购程序环节一次性向采购人提出质疑，逾期质疑无效。供应商应知其权益受到损害之日是指：</w:t>
      </w:r>
    </w:p>
    <w:p w14:paraId="7AD0CBEC">
      <w:pPr>
        <w:spacing w:line="500" w:lineRule="exact"/>
        <w:ind w:firstLine="480" w:firstLineChars="200"/>
        <w:rPr>
          <w:rFonts w:hint="eastAsia" w:ascii="宋体" w:hAnsi="宋体" w:cs="宋体"/>
          <w:sz w:val="24"/>
        </w:rPr>
      </w:pPr>
      <w:r>
        <w:rPr>
          <w:rFonts w:hint="eastAsia" w:ascii="宋体" w:hAnsi="宋体" w:cs="宋体"/>
          <w:sz w:val="24"/>
        </w:rPr>
        <w:t>（1）对磋商文件提出质疑的，为收到或下载磋商文件之日或者磋商文件公告期限届满之日；</w:t>
      </w:r>
    </w:p>
    <w:p w14:paraId="2B26E912">
      <w:pPr>
        <w:spacing w:line="500" w:lineRule="exact"/>
        <w:ind w:firstLine="480" w:firstLineChars="200"/>
        <w:rPr>
          <w:rFonts w:hint="eastAsia" w:ascii="宋体" w:hAnsi="宋体" w:cs="宋体"/>
          <w:sz w:val="24"/>
        </w:rPr>
      </w:pPr>
      <w:r>
        <w:rPr>
          <w:rFonts w:hint="eastAsia" w:ascii="宋体" w:hAnsi="宋体" w:cs="宋体"/>
          <w:sz w:val="24"/>
        </w:rPr>
        <w:t>（2）对采购过程提出质疑的，为各采购程序环节结束之日；</w:t>
      </w:r>
    </w:p>
    <w:p w14:paraId="19BF2D63">
      <w:pPr>
        <w:spacing w:line="500" w:lineRule="exact"/>
        <w:ind w:firstLine="480" w:firstLineChars="200"/>
        <w:rPr>
          <w:rFonts w:hint="eastAsia" w:ascii="宋体" w:hAnsi="宋体" w:cs="宋体"/>
          <w:sz w:val="24"/>
        </w:rPr>
      </w:pPr>
      <w:r>
        <w:rPr>
          <w:rFonts w:hint="eastAsia" w:ascii="宋体" w:hAnsi="宋体" w:cs="宋体"/>
          <w:sz w:val="24"/>
        </w:rPr>
        <w:t>（3）对成交结果提出质疑的，为成交结果公告期限届满之日。</w:t>
      </w:r>
    </w:p>
    <w:p w14:paraId="79379659">
      <w:pPr>
        <w:spacing w:line="500" w:lineRule="exact"/>
        <w:ind w:firstLine="480" w:firstLineChars="200"/>
        <w:rPr>
          <w:rFonts w:hint="eastAsia" w:ascii="宋体" w:hAnsi="宋体" w:cs="宋体"/>
          <w:sz w:val="24"/>
        </w:rPr>
      </w:pPr>
      <w:r>
        <w:rPr>
          <w:rFonts w:hint="eastAsia" w:ascii="宋体" w:hAnsi="宋体" w:cs="宋体"/>
          <w:sz w:val="24"/>
        </w:rPr>
        <w:t>7.3 质疑书按照《关于规范政府采购供应商质疑处理工作有关事项的通知》（津财采[2010]14号）的要求和格式提出，应明确阐述磋商文件、采购过程、成交结果使自己的合法权益受到损害的法律依据、事实依据、相关证明材料及证据来源，以便于有关单位调查、答复和处理。</w:t>
      </w:r>
    </w:p>
    <w:p w14:paraId="38346564">
      <w:pPr>
        <w:spacing w:line="500" w:lineRule="exact"/>
        <w:ind w:firstLine="480" w:firstLineChars="200"/>
        <w:rPr>
          <w:rFonts w:hint="eastAsia" w:ascii="宋体" w:hAnsi="宋体" w:cs="宋体"/>
          <w:sz w:val="24"/>
        </w:rPr>
      </w:pPr>
      <w:r>
        <w:rPr>
          <w:rFonts w:hint="eastAsia" w:ascii="宋体" w:hAnsi="宋体" w:cs="宋体"/>
          <w:sz w:val="24"/>
        </w:rPr>
        <w:t>7.4 供应商质疑应当有明确的请求和必要的证明材料。质疑内容不得含有虚假、恶意成份。依照谁主张谁举证的原则，提出质疑者必须同时提交相关确凿的证据材料和注明证据的确切来源，证据来源必须合法，招标采购单位有权将质疑函转发质疑事项各关联方，请其作出解释说明。对捏造事实、滥用维权扰乱采购秩序的恶意质疑者，将上报天津市财政局政府采购处依法处理。</w:t>
      </w:r>
    </w:p>
    <w:p w14:paraId="42643DBA">
      <w:pPr>
        <w:spacing w:line="500" w:lineRule="exact"/>
        <w:ind w:firstLine="480" w:firstLineChars="200"/>
        <w:rPr>
          <w:rFonts w:hint="eastAsia" w:ascii="宋体" w:hAnsi="宋体" w:cs="宋体"/>
          <w:sz w:val="24"/>
        </w:rPr>
      </w:pPr>
      <w:r>
        <w:rPr>
          <w:rFonts w:hint="eastAsia" w:ascii="宋体" w:hAnsi="宋体" w:cs="宋体"/>
          <w:sz w:val="24"/>
        </w:rPr>
        <w:t>7.5 招标采购单位将于受理供应商书面质疑后七个工作日内作出答复，并以书面形式通知提出质疑的供应商和其他有关供应商，但答复的内容不涉及商业秘密或者依法应当保密的内容。</w:t>
      </w:r>
    </w:p>
    <w:p w14:paraId="6B888AF2">
      <w:pPr>
        <w:spacing w:line="500" w:lineRule="exact"/>
        <w:ind w:firstLine="480" w:firstLineChars="200"/>
        <w:rPr>
          <w:rFonts w:hint="eastAsia" w:ascii="宋体" w:hAnsi="宋体" w:cs="宋体"/>
          <w:sz w:val="24"/>
        </w:rPr>
      </w:pPr>
      <w:r>
        <w:rPr>
          <w:rFonts w:hint="eastAsia" w:ascii="宋体" w:hAnsi="宋体" w:cs="宋体"/>
          <w:sz w:val="24"/>
        </w:rPr>
        <w:t>7.6 对供应商询问或质疑的答复将导致磋商文件变更或者影响磋商活动继续进行的，招标采购单位将在原竞争性磋商公告发布媒体上发布更正公告。</w:t>
      </w:r>
    </w:p>
    <w:p w14:paraId="4D83B16E">
      <w:pPr>
        <w:spacing w:line="500" w:lineRule="exact"/>
        <w:rPr>
          <w:rFonts w:hint="eastAsia" w:ascii="宋体" w:hAnsi="宋体" w:cs="宋体"/>
          <w:sz w:val="24"/>
        </w:rPr>
      </w:pPr>
      <w:r>
        <w:rPr>
          <w:rFonts w:hint="eastAsia" w:ascii="宋体" w:hAnsi="宋体" w:cs="宋体"/>
          <w:sz w:val="24"/>
        </w:rPr>
        <w:t>8. 竞争性磋商费用</w:t>
      </w:r>
    </w:p>
    <w:p w14:paraId="118FB39C">
      <w:pPr>
        <w:spacing w:line="500" w:lineRule="exact"/>
        <w:ind w:firstLine="480" w:firstLineChars="200"/>
        <w:rPr>
          <w:rFonts w:hint="eastAsia" w:ascii="宋体" w:hAnsi="宋体" w:cs="宋体"/>
          <w:sz w:val="24"/>
        </w:rPr>
      </w:pPr>
      <w:r>
        <w:rPr>
          <w:rFonts w:hint="eastAsia" w:ascii="宋体" w:hAnsi="宋体" w:cs="宋体"/>
          <w:sz w:val="24"/>
        </w:rPr>
        <w:t>无论投标过程中的做法和结果如何，供应商自行承担所有与参加竞争性磋商有关的全部费用。</w:t>
      </w:r>
    </w:p>
    <w:p w14:paraId="7301226E">
      <w:pPr>
        <w:spacing w:line="500" w:lineRule="exact"/>
        <w:rPr>
          <w:rFonts w:hint="eastAsia" w:ascii="宋体" w:hAnsi="宋体" w:cs="宋体"/>
          <w:sz w:val="24"/>
        </w:rPr>
      </w:pPr>
      <w:r>
        <w:rPr>
          <w:rFonts w:hint="eastAsia" w:ascii="宋体" w:hAnsi="宋体" w:cs="宋体"/>
          <w:sz w:val="24"/>
        </w:rPr>
        <w:t>9. 其他</w:t>
      </w:r>
    </w:p>
    <w:p w14:paraId="0637C4F1">
      <w:pPr>
        <w:pStyle w:val="6"/>
        <w:ind w:firstLine="480"/>
        <w:rPr>
          <w:rFonts w:hint="eastAsia"/>
        </w:rPr>
      </w:pPr>
      <w:r>
        <w:rPr>
          <w:rFonts w:hint="eastAsia" w:ascii="宋体" w:hAnsi="宋体" w:cs="宋体"/>
          <w:sz w:val="24"/>
          <w:szCs w:val="24"/>
        </w:rPr>
        <w:t>本《磋商须知》的条款如与《磋商邀请函》、《磋商项目要求》就同一内容的表述不一致的，以《磋商邀请函》、《磋商项目要求》中规定的内容为准。</w:t>
      </w:r>
    </w:p>
    <w:p w14:paraId="5D1E8F31">
      <w:pPr>
        <w:pStyle w:val="3"/>
        <w:spacing w:before="320" w:after="320"/>
        <w:jc w:val="center"/>
        <w:rPr>
          <w:rFonts w:hint="eastAsia" w:ascii="宋体" w:hAnsi="宋体" w:cs="宋体"/>
        </w:rPr>
      </w:pPr>
      <w:bookmarkStart w:id="50" w:name="_Toc19871"/>
      <w:bookmarkStart w:id="51" w:name="_Toc17089"/>
      <w:r>
        <w:rPr>
          <w:rFonts w:hint="eastAsia" w:ascii="宋体" w:hAnsi="宋体" w:cs="宋体"/>
          <w:sz w:val="28"/>
          <w:szCs w:val="28"/>
        </w:rPr>
        <w:t>B   竞争性磋商文件说明</w:t>
      </w:r>
      <w:bookmarkEnd w:id="50"/>
      <w:bookmarkEnd w:id="51"/>
    </w:p>
    <w:p w14:paraId="7095B22F">
      <w:pPr>
        <w:spacing w:line="500" w:lineRule="exact"/>
        <w:rPr>
          <w:rFonts w:hint="eastAsia" w:ascii="宋体" w:hAnsi="宋体" w:cs="宋体"/>
          <w:sz w:val="24"/>
        </w:rPr>
      </w:pPr>
      <w:bookmarkStart w:id="52" w:name="_Toc4399"/>
      <w:bookmarkStart w:id="53" w:name="_Toc21650"/>
      <w:bookmarkStart w:id="54" w:name="_Toc6689"/>
      <w:bookmarkStart w:id="55" w:name="_Toc10187"/>
      <w:bookmarkStart w:id="56" w:name="_Toc398218929"/>
      <w:bookmarkStart w:id="57" w:name="_Toc6283"/>
      <w:bookmarkStart w:id="58" w:name="_Toc32225"/>
      <w:bookmarkStart w:id="59" w:name="_Toc8673"/>
      <w:r>
        <w:rPr>
          <w:rFonts w:hint="eastAsia" w:ascii="宋体" w:hAnsi="宋体" w:cs="宋体"/>
          <w:sz w:val="24"/>
        </w:rPr>
        <w:t>10. 竞争性磋商文件的构成</w:t>
      </w:r>
      <w:bookmarkEnd w:id="52"/>
      <w:bookmarkEnd w:id="53"/>
      <w:bookmarkEnd w:id="54"/>
      <w:bookmarkEnd w:id="55"/>
      <w:bookmarkEnd w:id="56"/>
      <w:bookmarkEnd w:id="57"/>
      <w:bookmarkEnd w:id="58"/>
      <w:bookmarkEnd w:id="59"/>
    </w:p>
    <w:p w14:paraId="190F7046">
      <w:pPr>
        <w:spacing w:line="500" w:lineRule="exact"/>
        <w:rPr>
          <w:rFonts w:hint="eastAsia" w:ascii="宋体" w:hAnsi="宋体" w:cs="宋体"/>
          <w:sz w:val="24"/>
        </w:rPr>
      </w:pPr>
      <w:r>
        <w:rPr>
          <w:rFonts w:hint="eastAsia" w:ascii="宋体" w:hAnsi="宋体" w:cs="宋体"/>
          <w:sz w:val="24"/>
        </w:rPr>
        <w:t xml:space="preserve">    10.1 竞争性磋商文件包括供应商资格条件、磋商邀请、采购方式、采购预算、采购需求、政府采购政策要求、磋商程序、磋商方法、磋商标准、价格构成或者报价要求、响应文件编制要求、磋商过程中可能实质性变动的内容、响应文件提交的截止时间、开启时间及地点以及合同草案条款等。竞争性磋商文件由下述部分组成：</w:t>
      </w:r>
    </w:p>
    <w:p w14:paraId="177F0E51">
      <w:pPr>
        <w:spacing w:line="500" w:lineRule="exact"/>
        <w:rPr>
          <w:rFonts w:hint="eastAsia" w:ascii="宋体" w:hAnsi="宋体" w:cs="宋体"/>
          <w:sz w:val="24"/>
        </w:rPr>
      </w:pPr>
      <w:r>
        <w:rPr>
          <w:rFonts w:hint="eastAsia" w:ascii="宋体" w:hAnsi="宋体" w:cs="宋体"/>
          <w:sz w:val="24"/>
        </w:rPr>
        <w:t xml:space="preserve">   （1）磋商邀请函；</w:t>
      </w:r>
    </w:p>
    <w:p w14:paraId="151604B0">
      <w:pPr>
        <w:spacing w:line="500" w:lineRule="exact"/>
        <w:rPr>
          <w:rFonts w:hint="eastAsia" w:ascii="宋体" w:hAnsi="宋体" w:cs="宋体"/>
          <w:sz w:val="24"/>
        </w:rPr>
      </w:pPr>
      <w:r>
        <w:rPr>
          <w:rFonts w:hint="eastAsia" w:ascii="宋体" w:hAnsi="宋体" w:cs="宋体"/>
          <w:sz w:val="24"/>
        </w:rPr>
        <w:t xml:space="preserve">   （2）磋商项目要求；</w:t>
      </w:r>
    </w:p>
    <w:p w14:paraId="3D1AB1BC">
      <w:pPr>
        <w:spacing w:line="500" w:lineRule="exact"/>
        <w:rPr>
          <w:rFonts w:hint="eastAsia" w:ascii="宋体" w:hAnsi="宋体" w:cs="宋体"/>
          <w:sz w:val="24"/>
        </w:rPr>
      </w:pPr>
      <w:r>
        <w:rPr>
          <w:rFonts w:hint="eastAsia" w:ascii="宋体" w:hAnsi="宋体" w:cs="宋体"/>
          <w:sz w:val="24"/>
        </w:rPr>
        <w:t xml:space="preserve">   （3）磋商须知；</w:t>
      </w:r>
    </w:p>
    <w:p w14:paraId="26B96900">
      <w:pPr>
        <w:spacing w:line="500" w:lineRule="exact"/>
        <w:rPr>
          <w:rFonts w:hint="eastAsia" w:ascii="宋体" w:hAnsi="宋体" w:cs="宋体"/>
          <w:sz w:val="24"/>
        </w:rPr>
      </w:pPr>
      <w:r>
        <w:rPr>
          <w:rFonts w:hint="eastAsia" w:ascii="宋体" w:hAnsi="宋体" w:cs="宋体"/>
          <w:sz w:val="24"/>
        </w:rPr>
        <w:t xml:space="preserve">   （4）合同一般条款；</w:t>
      </w:r>
    </w:p>
    <w:p w14:paraId="49C744AA">
      <w:pPr>
        <w:spacing w:line="500" w:lineRule="exact"/>
        <w:rPr>
          <w:rFonts w:hint="eastAsia" w:ascii="宋体" w:hAnsi="宋体" w:cs="宋体"/>
          <w:sz w:val="24"/>
        </w:rPr>
      </w:pPr>
      <w:r>
        <w:rPr>
          <w:rFonts w:hint="eastAsia" w:ascii="宋体" w:hAnsi="宋体" w:cs="宋体"/>
          <w:sz w:val="24"/>
        </w:rPr>
        <w:t xml:space="preserve">   （5）附件——响应文件格式；  </w:t>
      </w:r>
    </w:p>
    <w:p w14:paraId="4E036568">
      <w:pPr>
        <w:spacing w:line="500" w:lineRule="exact"/>
        <w:rPr>
          <w:rFonts w:hint="eastAsia" w:ascii="宋体" w:hAnsi="宋体" w:cs="宋体"/>
          <w:sz w:val="24"/>
        </w:rPr>
      </w:pPr>
      <w:r>
        <w:rPr>
          <w:rFonts w:hint="eastAsia" w:ascii="宋体" w:hAnsi="宋体" w:cs="宋体"/>
          <w:sz w:val="24"/>
        </w:rPr>
        <w:t xml:space="preserve">   （6）本项目磋商文件的更正公告内容（如有）。</w:t>
      </w:r>
    </w:p>
    <w:p w14:paraId="67C9A121">
      <w:pPr>
        <w:spacing w:line="500" w:lineRule="exact"/>
        <w:ind w:firstLine="360" w:firstLineChars="150"/>
        <w:rPr>
          <w:rFonts w:hint="eastAsia" w:ascii="宋体" w:hAnsi="宋体" w:cs="宋体"/>
          <w:sz w:val="24"/>
        </w:rPr>
      </w:pPr>
      <w:r>
        <w:rPr>
          <w:rFonts w:hint="eastAsia" w:ascii="宋体" w:hAnsi="宋体" w:cs="宋体"/>
          <w:sz w:val="24"/>
        </w:rPr>
        <w:t xml:space="preserve"> 10.2 竞争性磋商文件以中文编印。</w:t>
      </w:r>
    </w:p>
    <w:p w14:paraId="519A9577">
      <w:pPr>
        <w:spacing w:line="500" w:lineRule="exact"/>
        <w:rPr>
          <w:rFonts w:hint="eastAsia" w:ascii="宋体" w:hAnsi="宋体" w:cs="宋体"/>
          <w:sz w:val="24"/>
        </w:rPr>
      </w:pPr>
      <w:r>
        <w:rPr>
          <w:rFonts w:hint="eastAsia" w:ascii="宋体" w:hAnsi="宋体" w:cs="宋体"/>
          <w:sz w:val="24"/>
        </w:rPr>
        <w:t xml:space="preserve">    10.3 除非有特殊要求，竞争性磋商文件不单独提供磋商项目使用地的自然环境、气候条件、公用设施等情况，供应商被视为熟悉上述与履行合同有关的一切情况。</w:t>
      </w:r>
    </w:p>
    <w:p w14:paraId="44E62EDD">
      <w:pPr>
        <w:spacing w:line="500" w:lineRule="exact"/>
        <w:ind w:firstLine="495"/>
        <w:rPr>
          <w:rFonts w:hint="eastAsia" w:ascii="宋体" w:hAnsi="宋体" w:cs="宋体"/>
          <w:sz w:val="24"/>
        </w:rPr>
      </w:pPr>
      <w:r>
        <w:rPr>
          <w:rFonts w:hint="eastAsia" w:ascii="宋体" w:hAnsi="宋体" w:cs="宋体"/>
          <w:sz w:val="24"/>
        </w:rPr>
        <w:t>10.4 《磋商项目要求》中实质性条款（商务要求和加注“★”号）的应答不得出现负偏离，发生负偏离即做无效标处理。</w:t>
      </w:r>
    </w:p>
    <w:p w14:paraId="7765B5DA">
      <w:pPr>
        <w:spacing w:line="500" w:lineRule="exact"/>
        <w:ind w:firstLine="495"/>
        <w:rPr>
          <w:rFonts w:hint="eastAsia" w:ascii="宋体" w:hAnsi="宋体" w:cs="宋体"/>
          <w:sz w:val="24"/>
        </w:rPr>
      </w:pPr>
      <w:r>
        <w:rPr>
          <w:rFonts w:hint="eastAsia" w:ascii="宋体" w:hAnsi="宋体" w:cs="宋体"/>
          <w:sz w:val="24"/>
        </w:rPr>
        <w:t>10.5 磋商文件中涉及的参照品牌、型号仅起说明作用，并没有任何限制性，供应商在投标中可以选用其他替代品牌或型号，但这些替代要实质上优于或相当于磋商要求。</w:t>
      </w:r>
    </w:p>
    <w:p w14:paraId="34A7C5F8">
      <w:pPr>
        <w:spacing w:line="500" w:lineRule="exact"/>
        <w:rPr>
          <w:rFonts w:hint="eastAsia" w:ascii="宋体" w:hAnsi="宋体" w:cs="宋体"/>
          <w:sz w:val="24"/>
        </w:rPr>
      </w:pPr>
      <w:r>
        <w:rPr>
          <w:rFonts w:hint="eastAsia" w:ascii="宋体" w:hAnsi="宋体" w:cs="宋体"/>
          <w:sz w:val="24"/>
        </w:rPr>
        <w:t>11. 竞争性磋商文件的澄清和修改</w:t>
      </w:r>
    </w:p>
    <w:p w14:paraId="4B897146">
      <w:pPr>
        <w:spacing w:line="500" w:lineRule="exact"/>
        <w:rPr>
          <w:rFonts w:hint="eastAsia" w:ascii="宋体" w:hAnsi="宋体" w:cs="宋体"/>
          <w:sz w:val="24"/>
        </w:rPr>
      </w:pPr>
      <w:r>
        <w:rPr>
          <w:rFonts w:hint="eastAsia" w:ascii="宋体" w:hAnsi="宋体" w:cs="宋体"/>
          <w:sz w:val="24"/>
        </w:rPr>
        <w:t xml:space="preserve">    11.1 投标截止前，招标采购单位可能对磋商文件进行补充或修改，招标采购单位将会通过天津工业大学后勤管理处招标公告以更正公告形式发布。</w:t>
      </w:r>
    </w:p>
    <w:p w14:paraId="5682BE51">
      <w:pPr>
        <w:spacing w:line="500" w:lineRule="exact"/>
        <w:rPr>
          <w:rFonts w:hint="eastAsia" w:ascii="宋体" w:hAnsi="宋体" w:cs="宋体"/>
          <w:sz w:val="24"/>
        </w:rPr>
      </w:pPr>
      <w:r>
        <w:rPr>
          <w:rFonts w:hint="eastAsia" w:ascii="宋体" w:hAnsi="宋体" w:cs="宋体"/>
          <w:sz w:val="24"/>
        </w:rPr>
        <w:t xml:space="preserve">    11.2 更正公告一经在天津工业大学后勤管理处招标公告发布，视同已书面通知所有磋商文件的收受人。请参与项目的供应商及时关注更正公告，由此导致的风险由供应商自行承担，招标采购单位不承担任何责任。</w:t>
      </w:r>
    </w:p>
    <w:p w14:paraId="0A173840">
      <w:pPr>
        <w:spacing w:line="500" w:lineRule="exact"/>
        <w:rPr>
          <w:rFonts w:hint="eastAsia" w:ascii="宋体" w:hAnsi="宋体" w:cs="宋体"/>
          <w:sz w:val="24"/>
        </w:rPr>
      </w:pPr>
      <w:r>
        <w:rPr>
          <w:rFonts w:hint="eastAsia" w:ascii="宋体" w:hAnsi="宋体" w:cs="宋体"/>
          <w:sz w:val="24"/>
        </w:rPr>
        <w:t xml:space="preserve">    11.3 更正公告的内容为磋商文件的组成部分，对供应商有约束力，当磋商文件与更正公告就同一内容的表述不一致时，以最后发出的更正公告内容为准。 </w:t>
      </w:r>
    </w:p>
    <w:p w14:paraId="4C20C28A">
      <w:pPr>
        <w:spacing w:line="500" w:lineRule="exact"/>
        <w:rPr>
          <w:rFonts w:hint="eastAsia" w:ascii="宋体" w:hAnsi="宋体" w:cs="宋体"/>
          <w:sz w:val="24"/>
        </w:rPr>
      </w:pPr>
      <w:r>
        <w:rPr>
          <w:rFonts w:hint="eastAsia" w:ascii="宋体" w:hAnsi="宋体" w:cs="宋体"/>
          <w:sz w:val="24"/>
        </w:rPr>
        <w:t>12. 答疑会和踏勘现场</w:t>
      </w:r>
    </w:p>
    <w:p w14:paraId="0618B1FF">
      <w:pPr>
        <w:spacing w:line="500" w:lineRule="exact"/>
        <w:rPr>
          <w:rFonts w:hint="eastAsia" w:ascii="宋体" w:hAnsi="宋体" w:cs="宋体"/>
          <w:sz w:val="24"/>
        </w:rPr>
      </w:pPr>
      <w:r>
        <w:rPr>
          <w:rFonts w:hint="eastAsia" w:ascii="宋体" w:hAnsi="宋体" w:cs="宋体"/>
          <w:sz w:val="24"/>
        </w:rPr>
        <w:t xml:space="preserve">    12.1 采购单位召开答疑会的，所有供应商应按《磋商邀请函》规定的时间、地点参加答疑会。供应商如不参加，其风险由供应商自行承担，招标采购单位不承担任何责任。</w:t>
      </w:r>
    </w:p>
    <w:p w14:paraId="7A72A123">
      <w:pPr>
        <w:spacing w:line="500" w:lineRule="exact"/>
        <w:rPr>
          <w:rFonts w:hint="eastAsia" w:ascii="宋体" w:hAnsi="宋体" w:cs="宋体"/>
          <w:sz w:val="24"/>
        </w:rPr>
      </w:pPr>
      <w:r>
        <w:rPr>
          <w:rFonts w:hint="eastAsia" w:ascii="宋体" w:hAnsi="宋体" w:cs="宋体"/>
          <w:sz w:val="24"/>
        </w:rPr>
        <w:t xml:space="preserve">    12.2 采购单位组织踏勘现场的，所有供应商按《磋商邀请函》规定的时间、地点参加踏勘现场活动。供应商如不参加，其风险由供应商自行承担，招标采购单位不承担任何责任。</w:t>
      </w:r>
    </w:p>
    <w:p w14:paraId="4900DBE5">
      <w:pPr>
        <w:spacing w:line="500" w:lineRule="exact"/>
        <w:rPr>
          <w:rFonts w:hint="eastAsia" w:ascii="宋体" w:hAnsi="宋体" w:cs="宋体"/>
          <w:sz w:val="24"/>
        </w:rPr>
      </w:pPr>
      <w:r>
        <w:rPr>
          <w:rFonts w:hint="eastAsia" w:ascii="宋体" w:hAnsi="宋体" w:cs="宋体"/>
          <w:sz w:val="24"/>
        </w:rPr>
        <w:t xml:space="preserve">    12.3 采购单位在答疑会或踏勘现场中口头介绍的情况，除经天津工业大学后勤管理处招标公告以更正公告的形式发布外，不构成对磋商文件的修改，不作为供应商编制响应文件的依据。</w:t>
      </w:r>
    </w:p>
    <w:p w14:paraId="167EE1FD">
      <w:pPr>
        <w:pStyle w:val="3"/>
        <w:spacing w:before="320" w:after="320"/>
        <w:jc w:val="center"/>
        <w:rPr>
          <w:rFonts w:hint="eastAsia" w:ascii="宋体" w:hAnsi="宋体" w:cs="宋体"/>
        </w:rPr>
      </w:pPr>
      <w:bookmarkStart w:id="60" w:name="_Toc13520"/>
      <w:bookmarkStart w:id="61" w:name="_Toc4247"/>
      <w:r>
        <w:rPr>
          <w:rFonts w:hint="eastAsia" w:ascii="宋体" w:hAnsi="宋体" w:cs="宋体"/>
          <w:sz w:val="28"/>
          <w:szCs w:val="28"/>
        </w:rPr>
        <w:t>C   响应文件的编写</w:t>
      </w:r>
      <w:bookmarkEnd w:id="60"/>
      <w:bookmarkEnd w:id="61"/>
    </w:p>
    <w:p w14:paraId="282F0283">
      <w:pPr>
        <w:spacing w:line="500" w:lineRule="exact"/>
        <w:rPr>
          <w:rFonts w:hint="eastAsia" w:ascii="宋体" w:hAnsi="宋体" w:cs="宋体"/>
          <w:sz w:val="24"/>
        </w:rPr>
      </w:pPr>
      <w:r>
        <w:rPr>
          <w:rFonts w:hint="eastAsia" w:ascii="宋体" w:hAnsi="宋体" w:cs="宋体"/>
          <w:sz w:val="24"/>
        </w:rPr>
        <w:t>13. 要求</w:t>
      </w:r>
    </w:p>
    <w:p w14:paraId="4E04007E">
      <w:pPr>
        <w:spacing w:line="500" w:lineRule="exact"/>
        <w:rPr>
          <w:rFonts w:hint="eastAsia" w:ascii="宋体" w:hAnsi="宋体" w:cs="宋体"/>
          <w:sz w:val="24"/>
        </w:rPr>
      </w:pPr>
      <w:r>
        <w:rPr>
          <w:rFonts w:hint="eastAsia" w:ascii="宋体" w:hAnsi="宋体" w:cs="宋体"/>
          <w:sz w:val="24"/>
        </w:rPr>
        <w:t xml:space="preserve">    13.1 供应商应仔细阅读竞争性磋商文件的所有内容，按竞争性磋商文件的要求提供响应文件，并保证所提供的全部资料的真实性，以使其投标对竞争性磋商文件做出实质性响应。否则，其竞争可能被拒绝，供应商须自行承担由此引起的风险和责任。</w:t>
      </w:r>
    </w:p>
    <w:p w14:paraId="451A6981">
      <w:pPr>
        <w:spacing w:line="500" w:lineRule="exact"/>
        <w:rPr>
          <w:rFonts w:hint="eastAsia" w:ascii="宋体" w:hAnsi="宋体" w:cs="宋体"/>
          <w:sz w:val="24"/>
        </w:rPr>
      </w:pPr>
      <w:r>
        <w:rPr>
          <w:rFonts w:hint="eastAsia" w:ascii="宋体" w:hAnsi="宋体" w:cs="宋体"/>
          <w:sz w:val="24"/>
        </w:rPr>
        <w:t xml:space="preserve">    13.2 供应商应根据磋商项目要求和响应文件格式编制响应文件，保证其真实有效，并承担相应的法律责任。</w:t>
      </w:r>
    </w:p>
    <w:p w14:paraId="4DD3D351">
      <w:pPr>
        <w:spacing w:line="500" w:lineRule="exact"/>
        <w:ind w:firstLine="480" w:firstLineChars="200"/>
        <w:rPr>
          <w:rFonts w:hint="eastAsia" w:ascii="宋体" w:hAnsi="宋体" w:cs="宋体"/>
          <w:sz w:val="24"/>
        </w:rPr>
      </w:pPr>
      <w:r>
        <w:rPr>
          <w:rFonts w:hint="eastAsia" w:ascii="宋体" w:hAnsi="宋体" w:cs="宋体"/>
          <w:sz w:val="24"/>
        </w:rPr>
        <w:t>13.3 供应商应对响应文件所提供的全部资料的真实性承担法律责任，并无条件接受招标采购单位对其中任何资料进行核实（核对原件）的要求。招标采购单位核对发现有不一致或供应商无正当理由不按时提供原件的，按有关规定执行。</w:t>
      </w:r>
    </w:p>
    <w:p w14:paraId="3A9F29D8">
      <w:pPr>
        <w:spacing w:line="500" w:lineRule="exact"/>
        <w:rPr>
          <w:rFonts w:hint="eastAsia" w:ascii="宋体" w:hAnsi="宋体" w:cs="宋体"/>
          <w:sz w:val="24"/>
        </w:rPr>
      </w:pPr>
      <w:r>
        <w:rPr>
          <w:rFonts w:hint="eastAsia" w:ascii="宋体" w:hAnsi="宋体" w:cs="宋体"/>
          <w:sz w:val="24"/>
        </w:rPr>
        <w:t>14. 磋商语言及计量单位</w:t>
      </w:r>
    </w:p>
    <w:p w14:paraId="2478C694">
      <w:pPr>
        <w:spacing w:line="500" w:lineRule="exact"/>
        <w:rPr>
          <w:rFonts w:hint="eastAsia" w:ascii="宋体" w:hAnsi="宋体" w:cs="宋体"/>
          <w:sz w:val="24"/>
        </w:rPr>
      </w:pPr>
      <w:r>
        <w:rPr>
          <w:rFonts w:hint="eastAsia" w:ascii="宋体" w:hAnsi="宋体" w:cs="宋体"/>
          <w:sz w:val="24"/>
        </w:rPr>
        <w:t xml:space="preserve">    14.1 响应文件及供应商和招标采购单位就磋商交换的文件和来往信件，应以中文书写，全部辅助材料及证明材料均应有中文文本，并以中文文本为准。</w:t>
      </w:r>
    </w:p>
    <w:p w14:paraId="1D0DF68F">
      <w:pPr>
        <w:spacing w:line="500" w:lineRule="exact"/>
        <w:ind w:firstLine="360" w:firstLineChars="150"/>
        <w:rPr>
          <w:rFonts w:hint="eastAsia" w:ascii="宋体" w:hAnsi="宋体" w:cs="宋体"/>
          <w:sz w:val="24"/>
        </w:rPr>
      </w:pPr>
      <w:r>
        <w:rPr>
          <w:rFonts w:hint="eastAsia" w:ascii="宋体" w:hAnsi="宋体" w:cs="宋体"/>
          <w:sz w:val="24"/>
        </w:rPr>
        <w:t xml:space="preserve"> 14.2 除在竞争性磋商文件中另有规定，响应文件所使用的计量单位均应使用中华人民共和国法定计量单位。</w:t>
      </w:r>
    </w:p>
    <w:p w14:paraId="543E3686">
      <w:pPr>
        <w:numPr>
          <w:ilvl w:val="0"/>
          <w:numId w:val="2"/>
        </w:numPr>
        <w:spacing w:line="500" w:lineRule="exact"/>
        <w:rPr>
          <w:rFonts w:hint="eastAsia" w:ascii="宋体" w:hAnsi="宋体" w:cs="宋体"/>
          <w:sz w:val="24"/>
        </w:rPr>
      </w:pPr>
      <w:r>
        <w:rPr>
          <w:rFonts w:hint="eastAsia" w:ascii="宋体" w:hAnsi="宋体" w:cs="宋体"/>
          <w:sz w:val="24"/>
        </w:rPr>
        <w:t>响应文件的组成</w:t>
      </w:r>
    </w:p>
    <w:p w14:paraId="3EFF92AF">
      <w:pPr>
        <w:spacing w:line="500" w:lineRule="exact"/>
        <w:ind w:firstLine="360" w:firstLineChars="150"/>
        <w:rPr>
          <w:rFonts w:hint="eastAsia" w:ascii="宋体" w:hAnsi="宋体" w:cs="宋体"/>
          <w:sz w:val="24"/>
        </w:rPr>
      </w:pPr>
      <w:r>
        <w:rPr>
          <w:rFonts w:hint="eastAsia" w:ascii="宋体" w:hAnsi="宋体" w:cs="宋体"/>
          <w:sz w:val="24"/>
        </w:rPr>
        <w:t xml:space="preserve"> 15.1 供应商应按磋商文件中提供的响应文件格式完整填写，不准有空项；无相应内容可填的项应填写“无”或“没有相应指标”等明确的回答文字。其余未提供格式的内容由供应商自行设计编写。 </w:t>
      </w:r>
    </w:p>
    <w:p w14:paraId="39EFDA87">
      <w:pPr>
        <w:spacing w:line="500" w:lineRule="exact"/>
        <w:ind w:firstLine="480" w:firstLineChars="200"/>
        <w:rPr>
          <w:rFonts w:hint="eastAsia" w:ascii="宋体" w:hAnsi="宋体" w:cs="宋体"/>
          <w:sz w:val="24"/>
        </w:rPr>
      </w:pPr>
      <w:r>
        <w:rPr>
          <w:rFonts w:hint="eastAsia" w:ascii="宋体" w:hAnsi="宋体" w:cs="宋体"/>
          <w:sz w:val="24"/>
        </w:rPr>
        <w:t>15.2 响应文件必须采用国际标准A4纸型打印，书式装订，装订牢固，不易散开，不掉页。按磋商文件规定的顺序装订成册、编制目录并标明页码，以便评标。由于不按要求编制或编排混乱导致响应文件被误读或查找不到，责任由供应商自负。</w:t>
      </w:r>
    </w:p>
    <w:p w14:paraId="11795721">
      <w:pPr>
        <w:spacing w:line="500" w:lineRule="exact"/>
        <w:ind w:firstLine="480" w:firstLineChars="200"/>
        <w:rPr>
          <w:rFonts w:hint="eastAsia" w:ascii="宋体" w:hAnsi="宋体" w:cs="宋体"/>
          <w:sz w:val="24"/>
        </w:rPr>
      </w:pPr>
      <w:r>
        <w:rPr>
          <w:rFonts w:hint="eastAsia" w:ascii="宋体" w:hAnsi="宋体" w:cs="宋体"/>
          <w:sz w:val="24"/>
        </w:rPr>
        <w:t>15.3 供应商可对本磋商文件“磋商项目要求”所列的所有服务进行投标，也可只对其中一包或几包的服务投标；若无特殊说明，每一包的内容不得分项投标，采购人原则上按照整包确定成交供应商。</w:t>
      </w:r>
    </w:p>
    <w:p w14:paraId="3EDC34F2">
      <w:pPr>
        <w:spacing w:line="500" w:lineRule="exact"/>
        <w:ind w:firstLine="480" w:firstLineChars="200"/>
        <w:rPr>
          <w:rFonts w:hint="eastAsia" w:ascii="宋体" w:hAnsi="宋体" w:cs="宋体"/>
          <w:sz w:val="24"/>
        </w:rPr>
      </w:pPr>
      <w:r>
        <w:rPr>
          <w:rFonts w:hint="eastAsia" w:ascii="宋体" w:hAnsi="宋体" w:cs="宋体"/>
          <w:sz w:val="24"/>
        </w:rPr>
        <w:t>15.4 响应文件应分包制作并编制页码，且与响应文件目录相对应。</w:t>
      </w:r>
    </w:p>
    <w:p w14:paraId="092A61E0">
      <w:pPr>
        <w:spacing w:line="500" w:lineRule="exact"/>
        <w:ind w:firstLine="480" w:firstLineChars="200"/>
        <w:rPr>
          <w:rFonts w:hint="eastAsia" w:ascii="宋体" w:hAnsi="宋体" w:cs="宋体"/>
          <w:sz w:val="24"/>
        </w:rPr>
      </w:pPr>
      <w:r>
        <w:rPr>
          <w:rFonts w:hint="eastAsia" w:ascii="宋体" w:hAnsi="宋体" w:cs="宋体"/>
          <w:sz w:val="24"/>
        </w:rPr>
        <w:t>15.5 每包须提交两阶段响应文件，分别包括一份正本响应文件、二份副本响应文件，同时随响应文件正本提供包含响应文件全部内容（office文档格式）的电子版光盘一份。</w:t>
      </w:r>
    </w:p>
    <w:p w14:paraId="7DA46E7D">
      <w:pPr>
        <w:spacing w:line="500" w:lineRule="exact"/>
        <w:ind w:firstLine="480" w:firstLineChars="200"/>
        <w:rPr>
          <w:rFonts w:hint="eastAsia" w:ascii="宋体" w:hAnsi="宋体" w:cs="宋体"/>
          <w:sz w:val="24"/>
        </w:rPr>
      </w:pPr>
      <w:r>
        <w:rPr>
          <w:rFonts w:hint="eastAsia" w:ascii="宋体" w:hAnsi="宋体" w:cs="宋体"/>
          <w:sz w:val="24"/>
        </w:rPr>
        <w:t>15.6 响应文件应按照第二部分磋商项目要求编制、组成及密封和标记。</w:t>
      </w:r>
    </w:p>
    <w:p w14:paraId="34D9CE51">
      <w:pPr>
        <w:spacing w:line="500" w:lineRule="exact"/>
        <w:rPr>
          <w:rFonts w:hint="eastAsia" w:ascii="宋体" w:hAnsi="宋体" w:cs="宋体"/>
          <w:sz w:val="24"/>
        </w:rPr>
      </w:pPr>
      <w:r>
        <w:rPr>
          <w:rFonts w:hint="eastAsia" w:ascii="宋体" w:hAnsi="宋体" w:cs="宋体"/>
          <w:sz w:val="24"/>
        </w:rPr>
        <w:t>16. 投标报价</w:t>
      </w:r>
    </w:p>
    <w:p w14:paraId="7967B7AB">
      <w:pPr>
        <w:spacing w:line="500" w:lineRule="exact"/>
        <w:ind w:firstLine="480" w:firstLineChars="200"/>
        <w:rPr>
          <w:rFonts w:hint="eastAsia" w:ascii="宋体" w:hAnsi="宋体" w:cs="宋体"/>
          <w:sz w:val="24"/>
        </w:rPr>
      </w:pPr>
      <w:r>
        <w:rPr>
          <w:rFonts w:hint="eastAsia" w:ascii="宋体" w:hAnsi="宋体" w:cs="宋体"/>
          <w:sz w:val="24"/>
        </w:rPr>
        <w:t>16.1 报价书、报价表等各表中的报价，若无特殊说明应采用人民币填报。</w:t>
      </w:r>
    </w:p>
    <w:p w14:paraId="35305610">
      <w:pPr>
        <w:spacing w:line="500" w:lineRule="exact"/>
        <w:ind w:firstLine="480" w:firstLineChars="200"/>
        <w:rPr>
          <w:rFonts w:hint="eastAsia" w:ascii="宋体" w:hAnsi="宋体" w:cs="宋体"/>
          <w:sz w:val="24"/>
        </w:rPr>
      </w:pPr>
      <w:r>
        <w:rPr>
          <w:rFonts w:hint="eastAsia" w:ascii="宋体" w:hAnsi="宋体" w:cs="宋体"/>
          <w:sz w:val="24"/>
        </w:rPr>
        <w:t>16.2 第二阶段响应文件中的磋商报价应填写为完成磋商文件规定的一切工作所需的全部费用，但不是最终报价。在磋商评审过程中，每个供应商均会获得平等的报价机会，磋商小组将要求进入第二阶段价格磋商的全部供应商在评审现场进行统一集中最终报价。</w:t>
      </w:r>
    </w:p>
    <w:p w14:paraId="06EC363C">
      <w:pPr>
        <w:spacing w:line="500" w:lineRule="exact"/>
        <w:ind w:firstLine="480" w:firstLineChars="200"/>
        <w:rPr>
          <w:rFonts w:hint="eastAsia" w:ascii="宋体" w:hAnsi="宋体" w:cs="宋体"/>
          <w:sz w:val="24"/>
        </w:rPr>
      </w:pPr>
      <w:r>
        <w:rPr>
          <w:rFonts w:hint="eastAsia" w:ascii="宋体" w:hAnsi="宋体" w:cs="宋体"/>
          <w:sz w:val="24"/>
        </w:rPr>
        <w:t>16.3 供应商应按竞争性磋商文件附表填写所提供工程的单价和总价。</w:t>
      </w:r>
      <w:r>
        <w:rPr>
          <w:rFonts w:hint="eastAsia" w:ascii="宋体" w:hAnsi="宋体" w:cs="宋体"/>
          <w:bCs/>
          <w:sz w:val="24"/>
        </w:rPr>
        <w:t>除特殊要求外，供应商对同一种工程只允许有一个报价</w:t>
      </w:r>
      <w:r>
        <w:rPr>
          <w:rFonts w:hint="eastAsia" w:ascii="宋体" w:hAnsi="宋体" w:cs="宋体"/>
          <w:sz w:val="24"/>
        </w:rPr>
        <w:t>；招标采购单位不接受有任何选择性的报价。</w:t>
      </w:r>
    </w:p>
    <w:p w14:paraId="37489AAA">
      <w:pPr>
        <w:spacing w:line="500" w:lineRule="exact"/>
        <w:ind w:firstLine="480" w:firstLineChars="200"/>
        <w:rPr>
          <w:rFonts w:hint="eastAsia" w:ascii="宋体" w:hAnsi="宋体" w:cs="宋体"/>
          <w:bCs/>
          <w:sz w:val="24"/>
        </w:rPr>
      </w:pPr>
      <w:r>
        <w:rPr>
          <w:rFonts w:hint="eastAsia" w:ascii="宋体" w:hAnsi="宋体" w:cs="宋体"/>
          <w:sz w:val="24"/>
        </w:rPr>
        <w:t>16.4</w:t>
      </w:r>
      <w:r>
        <w:rPr>
          <w:rFonts w:hint="eastAsia" w:ascii="宋体" w:hAnsi="宋体" w:cs="宋体"/>
          <w:bCs/>
          <w:sz w:val="24"/>
        </w:rPr>
        <w:t xml:space="preserve"> 供应商所填写的单价和总价在合同实施期间不因市场变化因素而变动，供应商在计算报价时可考虑一定的风险系数。</w:t>
      </w:r>
    </w:p>
    <w:p w14:paraId="3FCD9C9C">
      <w:pPr>
        <w:spacing w:line="500" w:lineRule="exact"/>
        <w:rPr>
          <w:rFonts w:hint="eastAsia" w:ascii="宋体" w:hAnsi="宋体" w:cs="宋体"/>
          <w:sz w:val="24"/>
        </w:rPr>
      </w:pPr>
      <w:r>
        <w:rPr>
          <w:rFonts w:hint="eastAsia" w:ascii="宋体" w:hAnsi="宋体" w:cs="宋体"/>
          <w:sz w:val="24"/>
        </w:rPr>
        <w:t>17. 供应商资格证明文件</w:t>
      </w:r>
    </w:p>
    <w:p w14:paraId="4995C54B">
      <w:pPr>
        <w:spacing w:line="500" w:lineRule="exact"/>
        <w:rPr>
          <w:rFonts w:hint="eastAsia" w:ascii="宋体" w:hAnsi="宋体" w:cs="宋体"/>
          <w:sz w:val="24"/>
        </w:rPr>
      </w:pPr>
      <w:r>
        <w:rPr>
          <w:rFonts w:hint="eastAsia" w:ascii="宋体" w:hAnsi="宋体" w:cs="宋体"/>
          <w:sz w:val="24"/>
        </w:rPr>
        <w:t xml:space="preserve">    供应商必须提交证明其有资格进行投标和有能力履行合同的文件，作为响应文件的一部分。</w:t>
      </w:r>
    </w:p>
    <w:p w14:paraId="24085CA8">
      <w:pPr>
        <w:spacing w:line="500" w:lineRule="exact"/>
        <w:rPr>
          <w:rFonts w:hint="eastAsia" w:ascii="宋体" w:hAnsi="宋体" w:cs="宋体"/>
          <w:sz w:val="24"/>
        </w:rPr>
      </w:pPr>
      <w:r>
        <w:rPr>
          <w:rFonts w:hint="eastAsia" w:ascii="宋体" w:hAnsi="宋体" w:cs="宋体"/>
          <w:sz w:val="24"/>
        </w:rPr>
        <w:t xml:space="preserve">   （1）涉及本须知中“4. 合格的供应商”相关要求的，按其要求执行；</w:t>
      </w:r>
    </w:p>
    <w:p w14:paraId="61A740DA">
      <w:pPr>
        <w:spacing w:line="500" w:lineRule="exact"/>
        <w:rPr>
          <w:rFonts w:hint="eastAsia" w:ascii="宋体" w:hAnsi="宋体" w:cs="宋体"/>
          <w:sz w:val="24"/>
        </w:rPr>
      </w:pPr>
      <w:r>
        <w:rPr>
          <w:rFonts w:hint="eastAsia" w:ascii="宋体" w:hAnsi="宋体" w:cs="宋体"/>
          <w:sz w:val="24"/>
        </w:rPr>
        <w:t xml:space="preserve">   （2）供应商对有能力履行响应文件中合同条款和技术要求规定的由卖方履行的保养、修理、供应备件和其他技术服务和义务所做出的书面承诺；</w:t>
      </w:r>
    </w:p>
    <w:p w14:paraId="249A7184">
      <w:pPr>
        <w:spacing w:line="500" w:lineRule="exact"/>
        <w:rPr>
          <w:rFonts w:hint="eastAsia" w:ascii="宋体" w:hAnsi="宋体" w:cs="宋体"/>
          <w:sz w:val="24"/>
        </w:rPr>
      </w:pPr>
      <w:r>
        <w:rPr>
          <w:rFonts w:hint="eastAsia" w:ascii="宋体" w:hAnsi="宋体" w:cs="宋体"/>
          <w:sz w:val="24"/>
        </w:rPr>
        <w:t xml:space="preserve">   （3）供应商具有履行合同所需技术的证明材料。</w:t>
      </w:r>
    </w:p>
    <w:p w14:paraId="77F2BAC1">
      <w:pPr>
        <w:spacing w:line="500" w:lineRule="exact"/>
        <w:rPr>
          <w:rFonts w:hint="eastAsia" w:ascii="宋体" w:hAnsi="宋体" w:cs="宋体"/>
          <w:sz w:val="24"/>
        </w:rPr>
      </w:pPr>
      <w:r>
        <w:rPr>
          <w:rFonts w:hint="eastAsia" w:ascii="宋体" w:hAnsi="宋体" w:cs="宋体"/>
          <w:sz w:val="24"/>
        </w:rPr>
        <w:t>18. 投标符合竞争性磋商文件规定的证明文件</w:t>
      </w:r>
    </w:p>
    <w:p w14:paraId="0A9745F3">
      <w:pPr>
        <w:spacing w:line="500" w:lineRule="exact"/>
        <w:rPr>
          <w:rFonts w:hint="eastAsia" w:ascii="宋体" w:hAnsi="宋体" w:cs="宋体"/>
          <w:sz w:val="24"/>
        </w:rPr>
      </w:pPr>
      <w:r>
        <w:rPr>
          <w:rFonts w:hint="eastAsia" w:ascii="宋体" w:hAnsi="宋体" w:cs="宋体"/>
          <w:sz w:val="24"/>
        </w:rPr>
        <w:t xml:space="preserve">    18.1 供应商须提交证明其拟供工程符合竞争性磋商文件规定的技术响应文件，作为响应文件的一部分。</w:t>
      </w:r>
    </w:p>
    <w:p w14:paraId="168A4F17">
      <w:pPr>
        <w:spacing w:line="500" w:lineRule="exact"/>
        <w:ind w:firstLine="480" w:firstLineChars="200"/>
        <w:rPr>
          <w:rFonts w:hint="eastAsia" w:ascii="宋体" w:hAnsi="宋体" w:cs="宋体"/>
          <w:sz w:val="24"/>
        </w:rPr>
      </w:pPr>
      <w:r>
        <w:rPr>
          <w:rFonts w:hint="eastAsia" w:ascii="宋体" w:hAnsi="宋体" w:cs="宋体"/>
          <w:sz w:val="24"/>
        </w:rPr>
        <w:t>18.2 上述技术响应文件可以是文字资料、图纸或数据，其内容应包括但不限于人力、物力等资源的投入以及施工内容、方式、手段、措施、质量保证及建议等。</w:t>
      </w:r>
    </w:p>
    <w:p w14:paraId="173723F0">
      <w:pPr>
        <w:spacing w:line="500" w:lineRule="exact"/>
        <w:ind w:firstLine="480" w:firstLineChars="200"/>
        <w:rPr>
          <w:rFonts w:hint="eastAsia" w:ascii="宋体" w:hAnsi="宋体" w:cs="宋体"/>
          <w:sz w:val="24"/>
        </w:rPr>
      </w:pPr>
      <w:r>
        <w:rPr>
          <w:rFonts w:hint="eastAsia" w:ascii="宋体" w:hAnsi="宋体" w:cs="宋体"/>
          <w:sz w:val="24"/>
        </w:rPr>
        <w:t>19.1 磋商有效期为开标之日起60天。投标书中规定的有效期短于磋商文件规定的，其投标将被拒绝。</w:t>
      </w:r>
    </w:p>
    <w:p w14:paraId="6E4E837C">
      <w:pPr>
        <w:spacing w:line="500" w:lineRule="exact"/>
        <w:ind w:firstLine="480" w:firstLineChars="200"/>
        <w:rPr>
          <w:rFonts w:hint="eastAsia" w:ascii="宋体" w:hAnsi="宋体" w:cs="宋体"/>
          <w:sz w:val="24"/>
        </w:rPr>
      </w:pPr>
      <w:r>
        <w:rPr>
          <w:rFonts w:hint="eastAsia" w:ascii="宋体" w:hAnsi="宋体" w:cs="宋体"/>
          <w:sz w:val="24"/>
        </w:rPr>
        <w:t>19.2 特殊情况下，招标采购单位可于磋商有效期满之前，向供应商提出延长磋商有效期的要求。答复应以书面形式进行。供应商可以拒绝上述要求，但不被没收保证金。对于同意该要求的供应商，既不要求也不允许其修改响应文件，但将要求其延长磋商保证金的有效期。</w:t>
      </w:r>
    </w:p>
    <w:p w14:paraId="378B2762">
      <w:pPr>
        <w:spacing w:line="500" w:lineRule="exact"/>
        <w:rPr>
          <w:rFonts w:hint="eastAsia" w:ascii="宋体" w:hAnsi="宋体" w:cs="宋体"/>
          <w:color w:val="000000"/>
          <w:sz w:val="24"/>
        </w:rPr>
      </w:pPr>
      <w:r>
        <w:rPr>
          <w:rFonts w:hint="eastAsia" w:ascii="宋体" w:hAnsi="宋体" w:cs="宋体"/>
          <w:color w:val="000000"/>
          <w:sz w:val="24"/>
        </w:rPr>
        <w:t>20. 响应文件的签署及规定</w:t>
      </w:r>
    </w:p>
    <w:p w14:paraId="432F3483">
      <w:pPr>
        <w:spacing w:line="500" w:lineRule="exact"/>
        <w:ind w:firstLine="480" w:firstLineChars="200"/>
        <w:rPr>
          <w:rFonts w:hint="eastAsia" w:ascii="宋体" w:hAnsi="宋体" w:cs="宋体"/>
          <w:color w:val="000000"/>
          <w:sz w:val="24"/>
        </w:rPr>
      </w:pPr>
      <w:r>
        <w:rPr>
          <w:rFonts w:hint="eastAsia" w:ascii="宋体" w:hAnsi="宋体" w:cs="宋体"/>
          <w:color w:val="000000"/>
          <w:sz w:val="24"/>
        </w:rPr>
        <w:t xml:space="preserve">20.1 供应商的响应文件应按给定的格式如实编写，未尽事宜可自行补充。响应文件内容不完整、格式不符合导致响应文件被误读、漏读或者查找不到相关内容的，供应商自行承担由此产生的风险。 </w:t>
      </w:r>
    </w:p>
    <w:p w14:paraId="725CFDF8">
      <w:pPr>
        <w:spacing w:line="500" w:lineRule="exact"/>
        <w:ind w:firstLine="480" w:firstLineChars="200"/>
        <w:rPr>
          <w:rFonts w:hint="eastAsia" w:ascii="宋体" w:hAnsi="宋体" w:cs="宋体"/>
          <w:color w:val="000000"/>
          <w:sz w:val="24"/>
        </w:rPr>
      </w:pPr>
      <w:r>
        <w:rPr>
          <w:rFonts w:hint="eastAsia" w:ascii="宋体" w:hAnsi="宋体" w:cs="宋体"/>
          <w:color w:val="000000"/>
          <w:sz w:val="24"/>
        </w:rPr>
        <w:t>20.2 供应商按照磋商文件的要求准备第一阶段和第二阶段响应文件，在每一份响应文件上要明确注明“正本”或“副本”字样，正本与副本如有差异，以正本为准。</w:t>
      </w:r>
    </w:p>
    <w:p w14:paraId="17ECDAD0">
      <w:pPr>
        <w:spacing w:line="500" w:lineRule="exact"/>
        <w:ind w:firstLine="480" w:firstLineChars="200"/>
        <w:rPr>
          <w:rFonts w:hint="eastAsia" w:ascii="宋体" w:hAnsi="宋体" w:cs="宋体"/>
          <w:sz w:val="24"/>
        </w:rPr>
      </w:pPr>
      <w:r>
        <w:rPr>
          <w:rFonts w:hint="eastAsia" w:ascii="宋体" w:hAnsi="宋体" w:cs="宋体"/>
          <w:color w:val="000000"/>
          <w:sz w:val="24"/>
        </w:rPr>
        <w:t>20.3 除供应商对错处作必要修改外，响应文件中不得行间插字、涂抹或增删。若有修改须由投标单位的法定代表人或其授权的供应商代表签字或盖章。</w:t>
      </w:r>
    </w:p>
    <w:p w14:paraId="617D39AB">
      <w:pPr>
        <w:pStyle w:val="3"/>
        <w:spacing w:before="320" w:after="320"/>
        <w:jc w:val="center"/>
        <w:rPr>
          <w:rFonts w:hint="eastAsia" w:ascii="宋体" w:hAnsi="宋体" w:cs="宋体"/>
          <w:szCs w:val="24"/>
        </w:rPr>
      </w:pPr>
      <w:bookmarkStart w:id="62" w:name="_Toc19715"/>
      <w:bookmarkStart w:id="63" w:name="_Toc14332"/>
      <w:r>
        <w:rPr>
          <w:rFonts w:hint="eastAsia" w:ascii="宋体" w:hAnsi="宋体" w:cs="宋体"/>
          <w:sz w:val="28"/>
          <w:szCs w:val="28"/>
        </w:rPr>
        <w:t>D   响应文件的递交</w:t>
      </w:r>
      <w:bookmarkEnd w:id="62"/>
      <w:bookmarkEnd w:id="63"/>
    </w:p>
    <w:p w14:paraId="7A3C799E">
      <w:pPr>
        <w:spacing w:line="500" w:lineRule="exact"/>
        <w:rPr>
          <w:rFonts w:hint="eastAsia" w:ascii="宋体" w:hAnsi="宋体" w:cs="宋体"/>
          <w:sz w:val="24"/>
        </w:rPr>
      </w:pPr>
      <w:r>
        <w:rPr>
          <w:rFonts w:hint="eastAsia" w:ascii="宋体" w:hAnsi="宋体" w:cs="宋体"/>
          <w:sz w:val="24"/>
        </w:rPr>
        <w:t>21. 响应文件的密封和标记</w:t>
      </w:r>
    </w:p>
    <w:p w14:paraId="6932646A">
      <w:pPr>
        <w:spacing w:line="500" w:lineRule="exact"/>
        <w:rPr>
          <w:rFonts w:hint="eastAsia" w:ascii="宋体" w:hAnsi="宋体" w:cs="宋体"/>
          <w:sz w:val="24"/>
        </w:rPr>
      </w:pPr>
      <w:r>
        <w:rPr>
          <w:rFonts w:hint="eastAsia" w:ascii="宋体" w:hAnsi="宋体" w:cs="宋体"/>
          <w:sz w:val="24"/>
        </w:rPr>
        <w:t xml:space="preserve">    21.1 供应商应将响应文件的第一阶段、第二阶段响应文件单独装订成一册，并分别进行包封密封，上述内容的正本和副本（所有）包封密封，电子光盘（应注明投标单位名称）夹于响应文件的正本中，在包封上标明“响应文件第一阶段”、“响应文件第二阶段”字样。</w:t>
      </w:r>
    </w:p>
    <w:p w14:paraId="20031452">
      <w:pPr>
        <w:spacing w:line="500" w:lineRule="exact"/>
        <w:ind w:firstLine="360" w:firstLineChars="150"/>
        <w:rPr>
          <w:rFonts w:hint="eastAsia" w:ascii="宋体" w:hAnsi="宋体" w:cs="宋体"/>
          <w:sz w:val="24"/>
        </w:rPr>
      </w:pPr>
      <w:r>
        <w:rPr>
          <w:rFonts w:hint="eastAsia" w:ascii="宋体" w:hAnsi="宋体" w:cs="宋体"/>
          <w:sz w:val="24"/>
        </w:rPr>
        <w:t xml:space="preserve"> 21.2 供应商应在密封的信封上注明投标项目名称、项目编号，并在每一密封的信封上注明“于</w:t>
      </w:r>
      <w:r>
        <w:rPr>
          <w:rFonts w:hint="eastAsia" w:ascii="宋体" w:hAnsi="宋体" w:cs="宋体"/>
          <w:sz w:val="24"/>
          <w:u w:val="single"/>
        </w:rPr>
        <w:t xml:space="preserve">              </w:t>
      </w:r>
      <w:r>
        <w:rPr>
          <w:rFonts w:hint="eastAsia" w:ascii="宋体" w:hAnsi="宋体" w:cs="宋体"/>
          <w:sz w:val="24"/>
        </w:rPr>
        <w:t>正式开标之前（指磋商邀请中规定的开标日期及时间）不准启封”的字样，同时在密封处加盖公章。</w:t>
      </w:r>
    </w:p>
    <w:p w14:paraId="431CB602">
      <w:pPr>
        <w:spacing w:line="500" w:lineRule="exact"/>
        <w:rPr>
          <w:rFonts w:hint="eastAsia" w:ascii="宋体" w:hAnsi="宋体" w:cs="宋体"/>
          <w:sz w:val="24"/>
        </w:rPr>
      </w:pPr>
      <w:r>
        <w:rPr>
          <w:rFonts w:hint="eastAsia" w:ascii="宋体" w:hAnsi="宋体" w:cs="宋体"/>
          <w:sz w:val="24"/>
        </w:rPr>
        <w:t xml:space="preserve">    21.3 供应商应在密封的信封上注明供应商名称、供应商地址、邮编、联系电话、供应商代表、法定代表人等内容。</w:t>
      </w:r>
    </w:p>
    <w:p w14:paraId="2501C3E2">
      <w:pPr>
        <w:spacing w:line="500" w:lineRule="exact"/>
        <w:ind w:firstLine="360" w:firstLineChars="150"/>
        <w:rPr>
          <w:rFonts w:hint="eastAsia" w:ascii="宋体" w:hAnsi="宋体" w:cs="宋体"/>
          <w:sz w:val="24"/>
        </w:rPr>
      </w:pPr>
      <w:r>
        <w:rPr>
          <w:rFonts w:hint="eastAsia" w:ascii="宋体" w:hAnsi="宋体" w:cs="宋体"/>
          <w:sz w:val="24"/>
        </w:rPr>
        <w:t xml:space="preserve"> 21.4 如投标文件由专人送交，供应商应将投标文件按22.1-22.3中的规定进行密封和标记后，按照规定的时间和地址递交。</w:t>
      </w:r>
    </w:p>
    <w:p w14:paraId="5AA51CA9">
      <w:pPr>
        <w:spacing w:line="500" w:lineRule="exact"/>
        <w:ind w:firstLine="360" w:firstLineChars="150"/>
        <w:rPr>
          <w:rFonts w:hint="eastAsia" w:ascii="宋体" w:hAnsi="宋体" w:cs="宋体"/>
          <w:sz w:val="24"/>
        </w:rPr>
      </w:pPr>
      <w:r>
        <w:rPr>
          <w:rFonts w:hint="eastAsia" w:ascii="宋体" w:hAnsi="宋体" w:cs="宋体"/>
          <w:sz w:val="24"/>
        </w:rPr>
        <w:t xml:space="preserve"> 21.5 响应文件未按竞争性磋商文件规定要求密封和标记的、字迹模糊无法辨认的，采购机构将拒绝接受，并对误投或过早启封概不负责。</w:t>
      </w:r>
    </w:p>
    <w:p w14:paraId="0E4390A8">
      <w:pPr>
        <w:tabs>
          <w:tab w:val="left" w:pos="291"/>
        </w:tabs>
        <w:spacing w:line="500" w:lineRule="exact"/>
        <w:rPr>
          <w:rFonts w:hint="eastAsia" w:ascii="宋体" w:hAnsi="宋体" w:cs="宋体"/>
          <w:sz w:val="24"/>
        </w:rPr>
      </w:pPr>
      <w:r>
        <w:rPr>
          <w:rFonts w:hint="eastAsia" w:ascii="宋体" w:hAnsi="宋体" w:cs="宋体"/>
          <w:sz w:val="24"/>
        </w:rPr>
        <w:t xml:space="preserve">    21.6 电报、电话、传真及其它形式的投标概不接受。</w:t>
      </w:r>
    </w:p>
    <w:p w14:paraId="43634CE6">
      <w:pPr>
        <w:spacing w:line="500" w:lineRule="exact"/>
        <w:ind w:firstLine="360" w:firstLineChars="150"/>
        <w:rPr>
          <w:rFonts w:hint="eastAsia" w:ascii="宋体" w:hAnsi="宋体" w:cs="宋体"/>
          <w:sz w:val="24"/>
        </w:rPr>
      </w:pPr>
      <w:r>
        <w:rPr>
          <w:rFonts w:hint="eastAsia" w:ascii="宋体" w:hAnsi="宋体" w:cs="宋体"/>
          <w:sz w:val="24"/>
        </w:rPr>
        <w:t xml:space="preserve"> 21.7 每个供应商须按照竞争性磋商文件要求提交响应文件，一经响应，无论响应结果如何，其响应文件恕不退还。</w:t>
      </w:r>
    </w:p>
    <w:p w14:paraId="7619BDB8">
      <w:pPr>
        <w:spacing w:line="500" w:lineRule="exact"/>
        <w:rPr>
          <w:rFonts w:hint="eastAsia" w:ascii="宋体" w:hAnsi="宋体" w:cs="宋体"/>
          <w:sz w:val="24"/>
        </w:rPr>
      </w:pPr>
      <w:r>
        <w:rPr>
          <w:rFonts w:hint="eastAsia" w:ascii="宋体" w:hAnsi="宋体" w:cs="宋体"/>
          <w:sz w:val="24"/>
        </w:rPr>
        <w:t>22. 提交响应文件的截止时间。</w:t>
      </w:r>
    </w:p>
    <w:p w14:paraId="5D900E80">
      <w:pPr>
        <w:spacing w:line="500" w:lineRule="exact"/>
        <w:rPr>
          <w:rFonts w:hint="eastAsia" w:ascii="宋体" w:hAnsi="宋体" w:cs="宋体"/>
          <w:sz w:val="24"/>
        </w:rPr>
      </w:pPr>
      <w:r>
        <w:rPr>
          <w:rFonts w:hint="eastAsia" w:ascii="宋体" w:hAnsi="宋体" w:cs="宋体"/>
          <w:sz w:val="24"/>
        </w:rPr>
        <w:t xml:space="preserve">    22.1 采购机构在磋商邀请函中规定的地址收到响应文件的时间应不迟于磋商邀请函中规定的截止时间。</w:t>
      </w:r>
    </w:p>
    <w:p w14:paraId="40A4BBD3">
      <w:pPr>
        <w:spacing w:line="500" w:lineRule="exact"/>
        <w:rPr>
          <w:rFonts w:hint="eastAsia" w:ascii="宋体" w:hAnsi="宋体" w:cs="宋体"/>
          <w:color w:val="FF0000"/>
          <w:sz w:val="24"/>
        </w:rPr>
      </w:pPr>
      <w:r>
        <w:rPr>
          <w:rFonts w:hint="eastAsia" w:ascii="宋体" w:hAnsi="宋体" w:cs="宋体"/>
          <w:sz w:val="24"/>
        </w:rPr>
        <w:t xml:space="preserve">    22.2 招标采购单位可根据本须知的规定，通过修改磋商文件自行决定酌情延长投标截止日期。在此情况下，供应商受投标截止日期制约的所有权利和义务均应延长至新的截止日期。</w:t>
      </w:r>
    </w:p>
    <w:p w14:paraId="4F7C3F46">
      <w:pPr>
        <w:spacing w:line="500" w:lineRule="exact"/>
        <w:rPr>
          <w:rFonts w:hint="eastAsia" w:ascii="宋体" w:hAnsi="宋体" w:cs="宋体"/>
          <w:sz w:val="24"/>
        </w:rPr>
      </w:pPr>
      <w:r>
        <w:rPr>
          <w:rFonts w:hint="eastAsia" w:ascii="宋体" w:hAnsi="宋体" w:cs="宋体"/>
          <w:sz w:val="24"/>
        </w:rPr>
        <w:t>23. 迟交的响应文件</w:t>
      </w:r>
    </w:p>
    <w:p w14:paraId="60936D10">
      <w:pPr>
        <w:spacing w:line="500" w:lineRule="exact"/>
        <w:ind w:firstLine="480" w:firstLineChars="200"/>
        <w:rPr>
          <w:rFonts w:hint="eastAsia" w:ascii="宋体" w:hAnsi="宋体" w:cs="宋体"/>
          <w:sz w:val="24"/>
        </w:rPr>
      </w:pPr>
      <w:r>
        <w:rPr>
          <w:rFonts w:hint="eastAsia" w:ascii="宋体" w:hAnsi="宋体" w:cs="宋体"/>
          <w:sz w:val="24"/>
        </w:rPr>
        <w:t>按本须知第23条的规定采购代理机构将拒绝并原封退回在其规定的截止时间后收到的任何响应文件。</w:t>
      </w:r>
    </w:p>
    <w:p w14:paraId="4E343284">
      <w:pPr>
        <w:spacing w:line="500" w:lineRule="exact"/>
        <w:rPr>
          <w:rFonts w:hint="eastAsia" w:ascii="宋体" w:hAnsi="宋体" w:cs="宋体"/>
          <w:sz w:val="24"/>
        </w:rPr>
      </w:pPr>
      <w:r>
        <w:rPr>
          <w:rFonts w:hint="eastAsia" w:ascii="宋体" w:hAnsi="宋体" w:cs="宋体"/>
          <w:sz w:val="24"/>
        </w:rPr>
        <w:t>24. 响应文件的修改和撤回</w:t>
      </w:r>
    </w:p>
    <w:p w14:paraId="487A9C3A">
      <w:pPr>
        <w:spacing w:line="500" w:lineRule="exact"/>
        <w:rPr>
          <w:rFonts w:hint="eastAsia" w:ascii="宋体" w:hAnsi="宋体" w:cs="宋体"/>
          <w:color w:val="000000"/>
          <w:sz w:val="24"/>
        </w:rPr>
      </w:pPr>
      <w:r>
        <w:rPr>
          <w:rFonts w:hint="eastAsia" w:ascii="宋体" w:hAnsi="宋体" w:cs="宋体"/>
          <w:sz w:val="24"/>
        </w:rPr>
        <w:t xml:space="preserve">    24.1 投标截止时间之前，供应商可对</w:t>
      </w:r>
      <w:r>
        <w:rPr>
          <w:rFonts w:hint="eastAsia" w:ascii="宋体" w:hAnsi="宋体" w:cs="宋体"/>
          <w:color w:val="000000"/>
          <w:sz w:val="24"/>
        </w:rPr>
        <w:t>其响应文件进行修改或撤回，但采购代理机构须在投标截止时间之前收到该修改或撤回的书面通知。</w:t>
      </w:r>
    </w:p>
    <w:p w14:paraId="3B29521F">
      <w:pPr>
        <w:spacing w:line="500" w:lineRule="exact"/>
        <w:ind w:firstLine="480" w:firstLineChars="200"/>
        <w:rPr>
          <w:rFonts w:hint="eastAsia" w:ascii="宋体" w:hAnsi="宋体" w:cs="宋体"/>
        </w:rPr>
      </w:pPr>
      <w:r>
        <w:rPr>
          <w:rFonts w:hint="eastAsia" w:ascii="宋体" w:hAnsi="宋体" w:cs="宋体"/>
          <w:color w:val="000000"/>
          <w:sz w:val="24"/>
        </w:rPr>
        <w:t>24.2 供应商的修改或撤回的书面通知应按本须知第21条和第22条的规定进行编制、签署、密封、注上标记和递送，并注明“修改响应文件”或“撤回投标”字样。</w:t>
      </w:r>
      <w:r>
        <w:rPr>
          <w:rFonts w:hint="eastAsia" w:ascii="宋体" w:hAnsi="宋体" w:cs="宋体"/>
          <w:sz w:val="24"/>
        </w:rPr>
        <w:t xml:space="preserve"> </w:t>
      </w:r>
    </w:p>
    <w:p w14:paraId="7BABBBF9">
      <w:pPr>
        <w:pStyle w:val="3"/>
        <w:spacing w:before="320" w:after="320"/>
        <w:jc w:val="center"/>
        <w:rPr>
          <w:rFonts w:hint="eastAsia" w:ascii="宋体" w:hAnsi="宋体" w:cs="宋体"/>
        </w:rPr>
      </w:pPr>
      <w:bookmarkStart w:id="64" w:name="_Toc27818"/>
      <w:bookmarkStart w:id="65" w:name="_Toc9964"/>
      <w:r>
        <w:rPr>
          <w:rFonts w:hint="eastAsia" w:ascii="宋体" w:hAnsi="宋体" w:cs="宋体"/>
          <w:sz w:val="28"/>
          <w:szCs w:val="28"/>
        </w:rPr>
        <w:t>E   磋商程序及评标方法</w:t>
      </w:r>
      <w:bookmarkEnd w:id="64"/>
      <w:bookmarkEnd w:id="65"/>
    </w:p>
    <w:p w14:paraId="0D446957">
      <w:pPr>
        <w:spacing w:line="500" w:lineRule="exact"/>
        <w:rPr>
          <w:rFonts w:hint="eastAsia" w:ascii="宋体" w:hAnsi="宋体" w:cs="宋体"/>
          <w:color w:val="000000"/>
          <w:sz w:val="24"/>
        </w:rPr>
      </w:pPr>
      <w:bookmarkStart w:id="66" w:name="_Toc23884"/>
      <w:bookmarkStart w:id="67" w:name="_Toc15870"/>
      <w:bookmarkStart w:id="68" w:name="_Toc30673"/>
      <w:bookmarkStart w:id="69" w:name="_Toc432686622"/>
      <w:bookmarkStart w:id="70" w:name="_Toc14577"/>
      <w:bookmarkStart w:id="71" w:name="_Toc16883"/>
      <w:bookmarkStart w:id="72" w:name="_Toc31237"/>
      <w:r>
        <w:rPr>
          <w:rFonts w:hint="eastAsia" w:ascii="宋体" w:hAnsi="宋体" w:cs="宋体"/>
          <w:color w:val="000000"/>
          <w:sz w:val="24"/>
        </w:rPr>
        <w:t>25. 响应文件的开启</w:t>
      </w:r>
    </w:p>
    <w:p w14:paraId="0C9EE214">
      <w:pPr>
        <w:spacing w:line="500" w:lineRule="exact"/>
        <w:ind w:firstLine="480" w:firstLineChars="200"/>
        <w:rPr>
          <w:rFonts w:hint="eastAsia" w:ascii="宋体" w:hAnsi="宋体" w:cs="宋体"/>
          <w:color w:val="000000"/>
          <w:sz w:val="24"/>
        </w:rPr>
      </w:pPr>
      <w:r>
        <w:rPr>
          <w:rFonts w:hint="eastAsia" w:ascii="宋体" w:hAnsi="宋体" w:cs="宋体"/>
          <w:color w:val="000000"/>
          <w:sz w:val="24"/>
        </w:rPr>
        <w:t>25.1 招标采购单位在磋商邀请函规定的时间和地点举行磋商仪式，供应商须由法定代表人或其授权的供应商代表出席磋商仪式，随时准备对评委的询问予以解答。</w:t>
      </w:r>
    </w:p>
    <w:p w14:paraId="24DD68DF">
      <w:pPr>
        <w:spacing w:line="500" w:lineRule="exact"/>
        <w:ind w:firstLine="480" w:firstLineChars="200"/>
        <w:rPr>
          <w:rFonts w:hint="eastAsia" w:ascii="宋体" w:hAnsi="宋体" w:cs="宋体"/>
          <w:color w:val="000000"/>
          <w:sz w:val="24"/>
        </w:rPr>
      </w:pPr>
      <w:r>
        <w:rPr>
          <w:rFonts w:hint="eastAsia" w:ascii="宋体" w:hAnsi="宋体" w:cs="宋体"/>
          <w:color w:val="000000"/>
          <w:sz w:val="24"/>
        </w:rPr>
        <w:t>25.2 磋商仪式上，招标采购单位将组织磋商小组查验响应文件密封情况，确认无误后拆封。</w:t>
      </w:r>
    </w:p>
    <w:p w14:paraId="5909441C">
      <w:pPr>
        <w:spacing w:line="500" w:lineRule="exact"/>
        <w:rPr>
          <w:rFonts w:hint="eastAsia" w:ascii="宋体" w:hAnsi="宋体" w:cs="宋体"/>
          <w:color w:val="000000"/>
          <w:sz w:val="24"/>
        </w:rPr>
      </w:pPr>
      <w:r>
        <w:rPr>
          <w:rFonts w:hint="eastAsia" w:ascii="宋体" w:hAnsi="宋体" w:cs="宋体"/>
          <w:color w:val="000000"/>
          <w:sz w:val="24"/>
        </w:rPr>
        <w:t xml:space="preserve">    25.3 按规定，同意撤回的响应文件将不予开封并原封退回。</w:t>
      </w:r>
    </w:p>
    <w:p w14:paraId="51E782D5">
      <w:pPr>
        <w:spacing w:line="500" w:lineRule="exact"/>
        <w:rPr>
          <w:rFonts w:hint="eastAsia" w:ascii="宋体" w:hAnsi="宋体" w:cs="宋体"/>
          <w:color w:val="000000"/>
          <w:sz w:val="24"/>
        </w:rPr>
      </w:pPr>
      <w:r>
        <w:rPr>
          <w:rFonts w:hint="eastAsia" w:ascii="宋体" w:hAnsi="宋体" w:cs="宋体"/>
          <w:color w:val="000000"/>
          <w:sz w:val="24"/>
        </w:rPr>
        <w:t xml:space="preserve">    25.4 招标采购单位按规定做开标记录，存档备查。</w:t>
      </w:r>
    </w:p>
    <w:p w14:paraId="687A28F2">
      <w:pPr>
        <w:spacing w:line="500" w:lineRule="exact"/>
        <w:rPr>
          <w:rFonts w:hint="eastAsia" w:ascii="宋体" w:hAnsi="宋体" w:cs="宋体"/>
          <w:sz w:val="24"/>
        </w:rPr>
      </w:pPr>
      <w:r>
        <w:rPr>
          <w:rFonts w:hint="eastAsia" w:ascii="宋体" w:hAnsi="宋体" w:cs="宋体"/>
          <w:sz w:val="24"/>
        </w:rPr>
        <w:t>26. 磋商小组</w:t>
      </w:r>
    </w:p>
    <w:p w14:paraId="04730B9B">
      <w:pPr>
        <w:spacing w:line="500" w:lineRule="exact"/>
        <w:ind w:firstLine="502"/>
        <w:rPr>
          <w:rFonts w:hint="eastAsia" w:ascii="宋体" w:hAnsi="宋体" w:cs="宋体"/>
          <w:sz w:val="24"/>
        </w:rPr>
      </w:pPr>
      <w:r>
        <w:rPr>
          <w:rFonts w:hint="eastAsia" w:ascii="宋体" w:hAnsi="宋体" w:cs="宋体"/>
          <w:sz w:val="24"/>
        </w:rPr>
        <w:t>26.1 根据采购项目的特点组成磋商小组，其成员由后勤管理处相关工作人员组成。</w:t>
      </w:r>
    </w:p>
    <w:p w14:paraId="1B90B262">
      <w:pPr>
        <w:spacing w:line="500" w:lineRule="exact"/>
        <w:ind w:firstLine="480" w:firstLineChars="200"/>
        <w:rPr>
          <w:rFonts w:hint="eastAsia" w:ascii="宋体" w:hAnsi="宋体" w:cs="宋体"/>
          <w:sz w:val="24"/>
        </w:rPr>
      </w:pPr>
      <w:r>
        <w:rPr>
          <w:rFonts w:hint="eastAsia" w:ascii="宋体" w:hAnsi="宋体" w:cs="宋体"/>
          <w:sz w:val="24"/>
        </w:rPr>
        <w:t>26.2 磋商小组负责审查响应文件是否符合磋商文件的要求，并进行审查、询问、评估和比较。磋商小组认为必要时，可向供应商进行询问。磋商期间，供应商代表必须在场准备接受询问，对提出的问题进行澄清，并作出书面答复。</w:t>
      </w:r>
    </w:p>
    <w:p w14:paraId="3C13C6BC">
      <w:pPr>
        <w:spacing w:line="500" w:lineRule="exact"/>
        <w:ind w:firstLine="502"/>
        <w:rPr>
          <w:rFonts w:hint="eastAsia" w:ascii="宋体" w:hAnsi="宋体" w:cs="宋体"/>
          <w:sz w:val="24"/>
        </w:rPr>
      </w:pPr>
      <w:r>
        <w:rPr>
          <w:rFonts w:hint="eastAsia" w:ascii="宋体" w:hAnsi="宋体" w:cs="宋体"/>
          <w:sz w:val="24"/>
        </w:rPr>
        <w:t>26.3 磋商小组负责完成全部磋商过程，向招标采购单位提出经所有磋商小组成员签字的书面磋商小组意见。</w:t>
      </w:r>
    </w:p>
    <w:p w14:paraId="6183F5B1">
      <w:pPr>
        <w:spacing w:line="500" w:lineRule="exact"/>
        <w:ind w:firstLine="502"/>
        <w:rPr>
          <w:rFonts w:hint="eastAsia" w:ascii="宋体" w:hAnsi="宋体" w:cs="宋体"/>
          <w:sz w:val="24"/>
        </w:rPr>
      </w:pPr>
      <w:r>
        <w:rPr>
          <w:rFonts w:hint="eastAsia" w:ascii="宋体" w:hAnsi="宋体" w:cs="宋体"/>
          <w:sz w:val="24"/>
        </w:rPr>
        <w:t>26.4 磋商小组的评标程序：</w:t>
      </w:r>
    </w:p>
    <w:p w14:paraId="153C4F8C">
      <w:pPr>
        <w:spacing w:line="500" w:lineRule="exact"/>
        <w:ind w:firstLine="502"/>
        <w:rPr>
          <w:rFonts w:hint="eastAsia" w:ascii="宋体" w:hAnsi="宋体" w:cs="宋体"/>
          <w:sz w:val="24"/>
        </w:rPr>
      </w:pPr>
      <w:r>
        <w:rPr>
          <w:rFonts w:hint="eastAsia" w:ascii="宋体" w:hAnsi="宋体" w:cs="宋体"/>
          <w:sz w:val="24"/>
        </w:rPr>
        <w:t>26.4.1 响应文件初审</w:t>
      </w:r>
    </w:p>
    <w:p w14:paraId="2FCA9A2C">
      <w:pPr>
        <w:spacing w:line="500" w:lineRule="exact"/>
        <w:ind w:firstLine="502"/>
        <w:rPr>
          <w:rFonts w:hint="eastAsia" w:ascii="宋体" w:hAnsi="宋体" w:cs="宋体"/>
          <w:sz w:val="24"/>
        </w:rPr>
      </w:pPr>
      <w:r>
        <w:rPr>
          <w:rFonts w:hint="eastAsia" w:ascii="宋体" w:hAnsi="宋体" w:cs="宋体"/>
          <w:sz w:val="24"/>
        </w:rPr>
        <w:t>磋商小组对各供应商的响应文件的有效性、完整性和响应程度进行审查，不符合磋商文件要求的响应文件按无效响应处理。</w:t>
      </w:r>
    </w:p>
    <w:p w14:paraId="3423DCEB">
      <w:pPr>
        <w:spacing w:line="500" w:lineRule="exact"/>
        <w:ind w:firstLine="480" w:firstLineChars="200"/>
        <w:rPr>
          <w:rFonts w:hint="eastAsia" w:ascii="宋体" w:hAnsi="宋体" w:cs="宋体"/>
          <w:sz w:val="24"/>
        </w:rPr>
      </w:pPr>
      <w:r>
        <w:rPr>
          <w:rFonts w:hint="eastAsia" w:ascii="宋体" w:hAnsi="宋体" w:cs="宋体"/>
          <w:sz w:val="24"/>
        </w:rPr>
        <w:t>磋商小组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E8133FA">
      <w:pPr>
        <w:spacing w:line="500" w:lineRule="exact"/>
        <w:ind w:firstLine="480" w:firstLineChars="200"/>
        <w:rPr>
          <w:rFonts w:hint="eastAsia" w:ascii="宋体" w:hAnsi="宋体" w:cs="宋体"/>
          <w:sz w:val="24"/>
        </w:rPr>
      </w:pPr>
      <w:r>
        <w:rPr>
          <w:rFonts w:hint="eastAsia" w:ascii="宋体" w:hAnsi="宋体" w:cs="宋体"/>
          <w:sz w:val="24"/>
        </w:rPr>
        <w:t xml:space="preserve">26.4.2 详细磋商 </w:t>
      </w:r>
    </w:p>
    <w:p w14:paraId="0EBA1FA1">
      <w:pPr>
        <w:spacing w:line="500" w:lineRule="exact"/>
        <w:ind w:firstLine="502"/>
        <w:rPr>
          <w:rFonts w:hint="eastAsia" w:ascii="宋体" w:hAnsi="宋体" w:cs="宋体"/>
          <w:sz w:val="24"/>
        </w:rPr>
      </w:pPr>
      <w:r>
        <w:rPr>
          <w:rFonts w:hint="eastAsia" w:ascii="宋体" w:hAnsi="宋体" w:cs="宋体"/>
          <w:sz w:val="24"/>
        </w:rPr>
        <w:t>磋商小组所有成员集中与单一供应商分别进行磋商，在磋商过程中，磋商小组可以根据磋商文件和磋商情况实质性变动采购需求中的技术、服务要求以及合同草案条款。对磋商文件作出的实质性变动是磋商文件的有效组成部分，供应商应当按照磋商文件的变动情况和磋商小组的要求重新提交响应文件，并由其法定代表人或其授权的供应商代表签字或者加盖公章。</w:t>
      </w:r>
    </w:p>
    <w:p w14:paraId="5A4112A1">
      <w:pPr>
        <w:spacing w:line="500" w:lineRule="exact"/>
        <w:ind w:firstLine="502"/>
        <w:rPr>
          <w:rFonts w:hint="eastAsia" w:ascii="宋体" w:hAnsi="宋体" w:cs="宋体"/>
          <w:sz w:val="24"/>
        </w:rPr>
      </w:pPr>
      <w:r>
        <w:rPr>
          <w:rFonts w:hint="eastAsia" w:ascii="宋体" w:hAnsi="宋体" w:cs="宋体"/>
          <w:sz w:val="24"/>
        </w:rPr>
        <w:t>26.4.3 比较与评价。按磋商文件中规定的磋商方法和标准，采用综合评分法对提交最后报价的供应商的响应文件和最后报价进行综合评分。</w:t>
      </w:r>
    </w:p>
    <w:p w14:paraId="0C63B0E8">
      <w:pPr>
        <w:spacing w:line="500" w:lineRule="exact"/>
        <w:ind w:firstLine="502"/>
        <w:rPr>
          <w:rFonts w:hint="eastAsia" w:ascii="宋体" w:hAnsi="宋体" w:cs="宋体"/>
          <w:sz w:val="24"/>
        </w:rPr>
      </w:pPr>
      <w:r>
        <w:rPr>
          <w:rFonts w:hint="eastAsia" w:ascii="宋体" w:hAnsi="宋体" w:cs="宋体"/>
          <w:sz w:val="24"/>
        </w:rPr>
        <w:t>26.4.4 磋商小组推荐成交候选供应商名单。</w:t>
      </w:r>
    </w:p>
    <w:p w14:paraId="5D926229">
      <w:pPr>
        <w:spacing w:line="500" w:lineRule="exact"/>
        <w:ind w:firstLine="502"/>
        <w:rPr>
          <w:rFonts w:hint="eastAsia" w:ascii="宋体" w:hAnsi="宋体" w:cs="宋体"/>
          <w:sz w:val="24"/>
        </w:rPr>
      </w:pPr>
      <w:r>
        <w:rPr>
          <w:rFonts w:hint="eastAsia" w:ascii="宋体" w:hAnsi="宋体" w:cs="宋体"/>
          <w:sz w:val="24"/>
        </w:rPr>
        <w:t>26.4.5 编写磋商小组意见。磋商小组意见是磋商小组根据磋商小组全体成员签字的原始评标记录和评标结果编写的报告。</w:t>
      </w:r>
    </w:p>
    <w:p w14:paraId="666CAF28">
      <w:pPr>
        <w:spacing w:line="500" w:lineRule="exact"/>
        <w:rPr>
          <w:rFonts w:hint="eastAsia" w:ascii="宋体" w:hAnsi="宋体" w:cs="宋体"/>
          <w:sz w:val="24"/>
        </w:rPr>
      </w:pPr>
      <w:r>
        <w:rPr>
          <w:rFonts w:hint="eastAsia" w:ascii="宋体" w:hAnsi="宋体" w:cs="宋体"/>
          <w:sz w:val="24"/>
        </w:rPr>
        <w:t>27.磋商过程</w:t>
      </w:r>
    </w:p>
    <w:p w14:paraId="46132534">
      <w:pPr>
        <w:spacing w:line="500" w:lineRule="exact"/>
        <w:ind w:firstLine="502"/>
        <w:rPr>
          <w:rFonts w:hint="eastAsia" w:ascii="宋体" w:hAnsi="宋体" w:cs="宋体"/>
          <w:sz w:val="24"/>
        </w:rPr>
      </w:pPr>
      <w:r>
        <w:rPr>
          <w:rFonts w:hint="eastAsia" w:ascii="宋体" w:hAnsi="宋体" w:cs="宋体"/>
          <w:sz w:val="24"/>
        </w:rPr>
        <w:t>27.1 磋商后，直到授予成交单位合同止，凡是属于审查、澄清、评价和比较响应以及评标的有关资料以及响应建议等，采购代理机构和磋商小组均不得向供应商或其它无关的人员透露。</w:t>
      </w:r>
    </w:p>
    <w:p w14:paraId="2DF66951">
      <w:pPr>
        <w:spacing w:line="500" w:lineRule="exact"/>
        <w:ind w:firstLine="502"/>
        <w:rPr>
          <w:rFonts w:hint="eastAsia" w:ascii="宋体" w:hAnsi="宋体" w:cs="宋体"/>
          <w:sz w:val="24"/>
        </w:rPr>
      </w:pPr>
      <w:r>
        <w:rPr>
          <w:rFonts w:hint="eastAsia" w:ascii="宋体" w:hAnsi="宋体" w:cs="宋体"/>
          <w:sz w:val="24"/>
        </w:rPr>
        <w:t>27.2 供应商在磋商过程中，如试图向采购代理机构和磋商小组施加任何影响，都将会导致其响应可能被拒绝。</w:t>
      </w:r>
    </w:p>
    <w:p w14:paraId="47D0E0F7">
      <w:pPr>
        <w:spacing w:line="500" w:lineRule="exact"/>
        <w:rPr>
          <w:rFonts w:hint="eastAsia" w:ascii="宋体" w:hAnsi="宋体" w:cs="宋体"/>
          <w:sz w:val="24"/>
        </w:rPr>
      </w:pPr>
      <w:r>
        <w:rPr>
          <w:rFonts w:hint="eastAsia" w:ascii="宋体" w:hAnsi="宋体" w:cs="宋体"/>
          <w:sz w:val="24"/>
        </w:rPr>
        <w:t>28. 对响应文件的有效性、完整性和响应程度的确定</w:t>
      </w:r>
    </w:p>
    <w:p w14:paraId="2716D39A">
      <w:pPr>
        <w:spacing w:line="500" w:lineRule="exact"/>
        <w:ind w:firstLine="502"/>
        <w:rPr>
          <w:rFonts w:hint="eastAsia" w:ascii="宋体" w:hAnsi="宋体" w:cs="宋体"/>
          <w:sz w:val="24"/>
        </w:rPr>
      </w:pPr>
      <w:r>
        <w:rPr>
          <w:rFonts w:hint="eastAsia" w:ascii="宋体" w:hAnsi="宋体" w:cs="宋体"/>
          <w:sz w:val="24"/>
        </w:rPr>
        <w:t>28.1 在正式磋商之前，采购机构将组织磋商小组审查响应文件是否完整，文件签署是否合适，是否符合磋商文件的要求。</w:t>
      </w:r>
    </w:p>
    <w:p w14:paraId="74C63960">
      <w:pPr>
        <w:spacing w:line="500" w:lineRule="exact"/>
        <w:ind w:firstLine="502"/>
        <w:rPr>
          <w:rFonts w:hint="eastAsia" w:ascii="宋体" w:hAnsi="宋体" w:cs="宋体"/>
          <w:sz w:val="24"/>
        </w:rPr>
      </w:pPr>
      <w:r>
        <w:rPr>
          <w:rFonts w:hint="eastAsia" w:ascii="宋体" w:hAnsi="宋体" w:cs="宋体"/>
          <w:sz w:val="24"/>
        </w:rPr>
        <w:t>28.2在正式磋商之前，磋商小组首先审查每份响应文件是否实质上响应了磋商文件的要求。实质上的响应应该是与磋商文件的全部条款、条件和规格相符，没有重大偏离或保留。重大偏离或保留系指影响到合同的范围、实施方案和保修等，或者在实质上与磋商文件不一致，限制了合同中采购人的权利和供应商的义务的规定。</w:t>
      </w:r>
    </w:p>
    <w:p w14:paraId="03B63755">
      <w:pPr>
        <w:spacing w:line="500" w:lineRule="exact"/>
        <w:ind w:firstLine="502"/>
        <w:rPr>
          <w:rFonts w:hint="eastAsia" w:ascii="宋体" w:hAnsi="宋体" w:cs="宋体"/>
          <w:sz w:val="24"/>
        </w:rPr>
      </w:pPr>
      <w:r>
        <w:rPr>
          <w:rFonts w:hint="eastAsia" w:ascii="宋体" w:hAnsi="宋体" w:cs="宋体"/>
          <w:sz w:val="24"/>
        </w:rPr>
        <w:t>28.3 磋商小组判断响应文件的响应性仅基于响应文件本身而不靠外部证据。</w:t>
      </w:r>
    </w:p>
    <w:p w14:paraId="015E51DB">
      <w:pPr>
        <w:pStyle w:val="30"/>
        <w:spacing w:line="500" w:lineRule="exact"/>
        <w:ind w:firstLine="480" w:firstLineChars="200"/>
        <w:jc w:val="both"/>
        <w:rPr>
          <w:rFonts w:hint="eastAsia" w:ascii="宋体" w:hAnsi="宋体" w:cs="宋体"/>
          <w:color w:val="auto"/>
          <w:kern w:val="2"/>
        </w:rPr>
      </w:pPr>
      <w:r>
        <w:rPr>
          <w:rFonts w:hint="eastAsia" w:ascii="宋体" w:hAnsi="宋体" w:cs="宋体"/>
        </w:rPr>
        <w:t>28.4 未实质响应磋商文件要求的响应文件，将被予以拒绝。供应商不得通过修改或撤回不合要求的偏离或保留而使其投标成为响应性的投标。如出现下列情况之一的，其投标将被拒绝</w:t>
      </w:r>
      <w:r>
        <w:rPr>
          <w:rFonts w:hint="eastAsia" w:ascii="宋体" w:hAnsi="宋体" w:cs="宋体"/>
          <w:color w:val="auto"/>
          <w:kern w:val="2"/>
        </w:rPr>
        <w:t>：</w:t>
      </w:r>
    </w:p>
    <w:p w14:paraId="606B5649">
      <w:pPr>
        <w:pStyle w:val="30"/>
        <w:spacing w:line="500" w:lineRule="exact"/>
        <w:ind w:firstLine="480" w:firstLineChars="200"/>
        <w:jc w:val="both"/>
        <w:rPr>
          <w:rFonts w:hint="eastAsia" w:ascii="宋体" w:hAnsi="宋体" w:cs="宋体"/>
          <w:color w:val="auto"/>
        </w:rPr>
      </w:pPr>
      <w:r>
        <w:rPr>
          <w:rFonts w:hint="eastAsia" w:ascii="宋体" w:hAnsi="宋体" w:cs="宋体"/>
          <w:color w:val="auto"/>
        </w:rPr>
        <w:t>（1）若竞争性磋商文件要求提供</w:t>
      </w:r>
      <w:r>
        <w:rPr>
          <w:rFonts w:hint="eastAsia" w:ascii="宋体" w:hAnsi="宋体" w:cs="宋体"/>
          <w:color w:val="auto"/>
          <w:kern w:val="2"/>
        </w:rPr>
        <w:t>磋商</w:t>
      </w:r>
      <w:r>
        <w:rPr>
          <w:rFonts w:hint="eastAsia" w:ascii="宋体" w:hAnsi="宋体" w:cs="宋体"/>
          <w:color w:val="auto"/>
        </w:rPr>
        <w:t>保证金的，供应商未提供或</w:t>
      </w:r>
      <w:r>
        <w:rPr>
          <w:rFonts w:hint="eastAsia" w:ascii="宋体" w:hAnsi="宋体" w:cs="宋体"/>
          <w:color w:val="auto"/>
          <w:kern w:val="2"/>
        </w:rPr>
        <w:t>磋商</w:t>
      </w:r>
      <w:r>
        <w:rPr>
          <w:rFonts w:hint="eastAsia" w:ascii="宋体" w:hAnsi="宋体" w:cs="宋体"/>
          <w:color w:val="auto"/>
        </w:rPr>
        <w:t>保证金金额不足或投标保函的有效期短于磋商有效期的；</w:t>
      </w:r>
    </w:p>
    <w:p w14:paraId="271F219E">
      <w:pPr>
        <w:spacing w:line="500" w:lineRule="exact"/>
        <w:ind w:firstLine="480" w:firstLineChars="200"/>
        <w:rPr>
          <w:rFonts w:hint="eastAsia" w:ascii="宋体" w:hAnsi="宋体" w:cs="宋体"/>
          <w:kern w:val="0"/>
          <w:sz w:val="24"/>
        </w:rPr>
      </w:pPr>
      <w:r>
        <w:rPr>
          <w:rFonts w:hint="eastAsia" w:ascii="宋体" w:hAnsi="宋体" w:cs="宋体"/>
          <w:kern w:val="0"/>
          <w:sz w:val="24"/>
        </w:rPr>
        <w:t>（2）资格证明文件（第二部分中规定须提交的资格证明文件）不全或未实质响应竞争性磋商文件要求的；</w:t>
      </w:r>
    </w:p>
    <w:p w14:paraId="69ED419A">
      <w:pPr>
        <w:spacing w:line="500" w:lineRule="exact"/>
        <w:ind w:firstLine="480" w:firstLineChars="200"/>
        <w:rPr>
          <w:rFonts w:hint="eastAsia" w:ascii="宋体" w:hAnsi="宋体" w:cs="宋体"/>
          <w:kern w:val="0"/>
          <w:sz w:val="24"/>
        </w:rPr>
      </w:pPr>
      <w:r>
        <w:rPr>
          <w:rFonts w:hint="eastAsia" w:ascii="宋体" w:hAnsi="宋体" w:cs="宋体"/>
          <w:kern w:val="0"/>
          <w:sz w:val="24"/>
        </w:rPr>
        <w:t>（3）响应文件无法定代表人或其委托的供应商代表的签字，或未按竞争性磋商文件的要求盖章的；</w:t>
      </w:r>
    </w:p>
    <w:p w14:paraId="5C60FECD">
      <w:pPr>
        <w:spacing w:line="500" w:lineRule="exact"/>
        <w:ind w:firstLine="480" w:firstLineChars="200"/>
        <w:rPr>
          <w:rFonts w:hint="eastAsia" w:ascii="宋体" w:hAnsi="宋体" w:cs="宋体"/>
          <w:kern w:val="0"/>
          <w:sz w:val="24"/>
        </w:rPr>
      </w:pPr>
      <w:r>
        <w:rPr>
          <w:rFonts w:hint="eastAsia" w:ascii="宋体" w:hAnsi="宋体" w:cs="宋体"/>
          <w:kern w:val="0"/>
          <w:sz w:val="24"/>
        </w:rPr>
        <w:t>（4）磋商有效期短于竞争性磋商文件要求的；</w:t>
      </w:r>
    </w:p>
    <w:p w14:paraId="3227E701">
      <w:pPr>
        <w:spacing w:line="500" w:lineRule="exact"/>
        <w:ind w:firstLine="480" w:firstLineChars="200"/>
        <w:rPr>
          <w:rFonts w:hint="eastAsia" w:ascii="宋体" w:hAnsi="宋体" w:cs="宋体"/>
          <w:kern w:val="0"/>
          <w:sz w:val="24"/>
        </w:rPr>
      </w:pPr>
      <w:r>
        <w:rPr>
          <w:rFonts w:hint="eastAsia" w:ascii="宋体" w:hAnsi="宋体" w:cs="宋体"/>
          <w:kern w:val="0"/>
          <w:sz w:val="24"/>
        </w:rPr>
        <w:t>（5）响应文件中提供虚假或失实资料的；</w:t>
      </w:r>
    </w:p>
    <w:p w14:paraId="2366EF44">
      <w:pPr>
        <w:spacing w:line="500" w:lineRule="exact"/>
        <w:ind w:firstLine="480" w:firstLineChars="200"/>
        <w:rPr>
          <w:rFonts w:hint="eastAsia" w:ascii="宋体" w:hAnsi="宋体" w:cs="宋体"/>
          <w:kern w:val="0"/>
          <w:sz w:val="24"/>
        </w:rPr>
      </w:pPr>
      <w:r>
        <w:rPr>
          <w:rFonts w:hint="eastAsia" w:ascii="宋体" w:hAnsi="宋体" w:cs="宋体"/>
          <w:kern w:val="0"/>
          <w:sz w:val="24"/>
        </w:rPr>
        <w:t>（6）第一阶段响应文件中含有报价或暗示报价内容的；</w:t>
      </w:r>
    </w:p>
    <w:p w14:paraId="31421E09">
      <w:pPr>
        <w:spacing w:line="500" w:lineRule="exact"/>
        <w:ind w:firstLine="480" w:firstLineChars="200"/>
        <w:rPr>
          <w:rFonts w:hint="eastAsia" w:ascii="宋体" w:hAnsi="宋体" w:cs="宋体"/>
          <w:kern w:val="0"/>
          <w:sz w:val="24"/>
        </w:rPr>
      </w:pPr>
      <w:r>
        <w:rPr>
          <w:rFonts w:hint="eastAsia" w:ascii="宋体" w:hAnsi="宋体" w:cs="宋体"/>
          <w:kern w:val="0"/>
          <w:sz w:val="24"/>
        </w:rPr>
        <w:t>（7）不能满足磋商文件中任何一条实质性要求或加注“★”号条款出现负偏离或经磋商小组认定有重大偏离的响应文件或投标内容不符合相关强制性规定的；</w:t>
      </w:r>
    </w:p>
    <w:p w14:paraId="3F75EC45">
      <w:pPr>
        <w:spacing w:line="500" w:lineRule="exact"/>
        <w:ind w:firstLine="480" w:firstLineChars="200"/>
        <w:rPr>
          <w:rFonts w:hint="eastAsia" w:ascii="宋体" w:hAnsi="宋体" w:cs="宋体"/>
          <w:kern w:val="0"/>
          <w:sz w:val="24"/>
        </w:rPr>
      </w:pPr>
      <w:r>
        <w:rPr>
          <w:rFonts w:hint="eastAsia" w:ascii="宋体" w:hAnsi="宋体" w:cs="宋体"/>
          <w:kern w:val="0"/>
          <w:sz w:val="24"/>
        </w:rPr>
        <w:t>（8）报价超出采购预算或经磋商小组认定报价低于成本的；</w:t>
      </w:r>
    </w:p>
    <w:p w14:paraId="1CCF6B73">
      <w:pPr>
        <w:pStyle w:val="30"/>
        <w:spacing w:line="500" w:lineRule="exact"/>
        <w:ind w:firstLine="480" w:firstLineChars="200"/>
        <w:jc w:val="both"/>
        <w:rPr>
          <w:rFonts w:hint="eastAsia" w:ascii="宋体" w:hAnsi="宋体" w:cs="宋体"/>
          <w:color w:val="auto"/>
        </w:rPr>
      </w:pPr>
      <w:r>
        <w:rPr>
          <w:rFonts w:hint="eastAsia" w:ascii="宋体" w:hAnsi="宋体" w:cs="宋体"/>
          <w:color w:val="auto"/>
        </w:rPr>
        <w:t>（9）围标或陪标的；</w:t>
      </w:r>
    </w:p>
    <w:p w14:paraId="5CF538F3">
      <w:pPr>
        <w:pStyle w:val="30"/>
        <w:spacing w:line="500" w:lineRule="exact"/>
        <w:ind w:firstLine="480" w:firstLineChars="200"/>
        <w:jc w:val="both"/>
        <w:rPr>
          <w:rFonts w:hint="eastAsia" w:ascii="宋体" w:hAnsi="宋体" w:cs="宋体"/>
          <w:color w:val="auto"/>
        </w:rPr>
      </w:pPr>
      <w:r>
        <w:rPr>
          <w:rFonts w:hint="eastAsia" w:ascii="宋体" w:hAnsi="宋体" w:cs="宋体"/>
          <w:color w:val="auto"/>
        </w:rPr>
        <w:t>（10）扰乱评标现场秩序，无理取闹，恶意诽谤的；</w:t>
      </w:r>
    </w:p>
    <w:p w14:paraId="206CB086">
      <w:pPr>
        <w:pStyle w:val="30"/>
        <w:spacing w:line="500" w:lineRule="exact"/>
        <w:ind w:firstLine="480" w:firstLineChars="200"/>
        <w:jc w:val="both"/>
        <w:rPr>
          <w:rFonts w:hint="eastAsia" w:ascii="宋体" w:hAnsi="宋体" w:cs="宋体"/>
          <w:color w:val="auto"/>
        </w:rPr>
      </w:pPr>
      <w:r>
        <w:rPr>
          <w:rFonts w:hint="eastAsia" w:ascii="宋体" w:hAnsi="宋体" w:cs="宋体"/>
          <w:color w:val="auto"/>
        </w:rPr>
        <w:t>（11）单位负责人或法定代表人为同一人，或者存在控股、管理关系的不同供应商，参加同一包或者未划分包的同一项目投标的，相关投标均无效；</w:t>
      </w:r>
    </w:p>
    <w:p w14:paraId="7A94B14A">
      <w:pPr>
        <w:pStyle w:val="30"/>
        <w:spacing w:line="500" w:lineRule="exact"/>
        <w:ind w:firstLine="480" w:firstLineChars="200"/>
        <w:jc w:val="both"/>
        <w:rPr>
          <w:rFonts w:hint="eastAsia" w:ascii="宋体" w:hAnsi="宋体" w:cs="宋体"/>
          <w:color w:val="auto"/>
        </w:rPr>
      </w:pPr>
      <w:r>
        <w:rPr>
          <w:rFonts w:hint="eastAsia" w:ascii="宋体" w:hAnsi="宋体" w:cs="宋体"/>
          <w:color w:val="auto"/>
        </w:rPr>
        <w:t>（12）除《磋商项目要求》中说明并允许外，投标的每一项工程的单项报价以及采购项目的投标总价存在多个报价或选择性报价的；</w:t>
      </w:r>
    </w:p>
    <w:p w14:paraId="07AACB8C">
      <w:pPr>
        <w:pStyle w:val="30"/>
        <w:spacing w:line="500" w:lineRule="exact"/>
        <w:ind w:firstLine="480" w:firstLineChars="200"/>
        <w:jc w:val="both"/>
        <w:rPr>
          <w:rFonts w:hint="eastAsia" w:ascii="宋体" w:hAnsi="宋体" w:cs="宋体"/>
          <w:color w:val="auto"/>
        </w:rPr>
      </w:pPr>
      <w:r>
        <w:rPr>
          <w:rFonts w:hint="eastAsia" w:ascii="宋体" w:hAnsi="宋体" w:cs="宋体"/>
          <w:color w:val="auto"/>
        </w:rPr>
        <w:t>（13）除《磋商项目要求》中说明并允许外，磋商文件中要求的每一项工程不是唯一工程投标的或响应文件与磋商文件要求的每一项工程的采购数量不一致的；</w:t>
      </w:r>
    </w:p>
    <w:p w14:paraId="10BB2BED">
      <w:pPr>
        <w:pStyle w:val="30"/>
        <w:spacing w:line="500" w:lineRule="exact"/>
        <w:ind w:firstLine="480" w:firstLineChars="200"/>
        <w:jc w:val="both"/>
        <w:rPr>
          <w:rFonts w:hint="eastAsia" w:ascii="宋体" w:hAnsi="宋体" w:cs="宋体"/>
          <w:color w:val="auto"/>
        </w:rPr>
      </w:pPr>
      <w:r>
        <w:rPr>
          <w:rFonts w:hint="eastAsia" w:ascii="宋体" w:hAnsi="宋体" w:cs="宋体"/>
          <w:color w:val="auto"/>
        </w:rPr>
        <w:t>（14）其他法定投标无效的情形。</w:t>
      </w:r>
    </w:p>
    <w:p w14:paraId="024220CC">
      <w:pPr>
        <w:spacing w:line="500" w:lineRule="exact"/>
        <w:ind w:firstLine="502"/>
        <w:rPr>
          <w:rFonts w:hint="eastAsia" w:ascii="宋体" w:hAnsi="宋体" w:cs="宋体"/>
          <w:kern w:val="0"/>
          <w:sz w:val="24"/>
        </w:rPr>
      </w:pPr>
      <w:r>
        <w:rPr>
          <w:rFonts w:hint="eastAsia" w:ascii="宋体" w:hAnsi="宋体" w:cs="宋体"/>
          <w:sz w:val="24"/>
        </w:rPr>
        <w:t xml:space="preserve">28.5 </w:t>
      </w:r>
      <w:r>
        <w:rPr>
          <w:rFonts w:hint="eastAsia" w:ascii="宋体" w:hAnsi="宋体" w:cs="宋体"/>
          <w:kern w:val="0"/>
          <w:sz w:val="24"/>
        </w:rPr>
        <w:t>磋商小组将对确定为实质上响应的投标文件的</w:t>
      </w:r>
      <w:r>
        <w:rPr>
          <w:rFonts w:hint="eastAsia" w:ascii="宋体" w:hAnsi="宋体" w:cs="宋体"/>
          <w:sz w:val="24"/>
        </w:rPr>
        <w:t>第二阶段报价文件</w:t>
      </w:r>
      <w:r>
        <w:rPr>
          <w:rFonts w:hint="eastAsia" w:ascii="宋体" w:hAnsi="宋体" w:cs="宋体"/>
          <w:kern w:val="0"/>
          <w:sz w:val="24"/>
        </w:rPr>
        <w:t>进行审核，如有计算上或累加上的算术错误，修改错误的原则如下：</w:t>
      </w:r>
    </w:p>
    <w:p w14:paraId="00AEC07B">
      <w:pPr>
        <w:numPr>
          <w:ilvl w:val="0"/>
          <w:numId w:val="3"/>
        </w:numPr>
        <w:spacing w:line="500" w:lineRule="exact"/>
        <w:ind w:firstLine="480" w:firstLineChars="200"/>
        <w:rPr>
          <w:rFonts w:hint="eastAsia" w:ascii="宋体" w:hAnsi="宋体" w:cs="宋体"/>
          <w:sz w:val="24"/>
        </w:rPr>
      </w:pPr>
      <w:r>
        <w:rPr>
          <w:rFonts w:hint="eastAsia" w:ascii="宋体" w:hAnsi="宋体" w:cs="宋体"/>
          <w:sz w:val="24"/>
        </w:rPr>
        <w:t>报价文件中报价表内容与报价文件中报价分项表内容不一致的，以报价表为准。</w:t>
      </w:r>
    </w:p>
    <w:p w14:paraId="76AA82BA">
      <w:pPr>
        <w:spacing w:line="500" w:lineRule="exact"/>
        <w:rPr>
          <w:rFonts w:hint="eastAsia" w:ascii="宋体" w:hAnsi="宋体" w:cs="宋体"/>
          <w:color w:val="000000"/>
          <w:sz w:val="24"/>
        </w:rPr>
      </w:pPr>
      <w:r>
        <w:rPr>
          <w:rFonts w:hint="eastAsia" w:ascii="宋体" w:hAnsi="宋体" w:cs="宋体"/>
          <w:color w:val="000000"/>
          <w:sz w:val="24"/>
        </w:rPr>
        <w:t xml:space="preserve">    （2）报价文件的大写金额和小写金额不一致的，以大写金额为准；总价金额与按单价汇总金额不一致的，以单价金额计算结果为准；单价金额小数点有明显错位的，应以总价为准，并修改单价。</w:t>
      </w:r>
    </w:p>
    <w:p w14:paraId="63BFD111">
      <w:pPr>
        <w:spacing w:line="500" w:lineRule="exact"/>
        <w:rPr>
          <w:rFonts w:hint="eastAsia" w:ascii="宋体" w:hAnsi="宋体" w:cs="宋体"/>
          <w:color w:val="000000"/>
          <w:sz w:val="24"/>
        </w:rPr>
      </w:pPr>
      <w:r>
        <w:rPr>
          <w:rFonts w:hint="eastAsia" w:ascii="宋体" w:hAnsi="宋体" w:cs="宋体"/>
          <w:color w:val="000000"/>
          <w:sz w:val="24"/>
        </w:rPr>
        <w:t xml:space="preserve">    招标采购单位将按上述修改错误的方法调整报价，供应商同意后，调整后的报价对供应商起约束作用。如果供应商不接受修改后的报价，其投标将被拒绝。</w:t>
      </w:r>
    </w:p>
    <w:p w14:paraId="712538AB">
      <w:pPr>
        <w:spacing w:line="500" w:lineRule="exact"/>
        <w:ind w:firstLine="480" w:firstLineChars="200"/>
        <w:rPr>
          <w:rFonts w:hint="eastAsia" w:ascii="宋体" w:hAnsi="宋体" w:cs="宋体"/>
          <w:sz w:val="24"/>
        </w:rPr>
      </w:pPr>
      <w:r>
        <w:rPr>
          <w:rFonts w:hint="eastAsia" w:ascii="宋体" w:hAnsi="宋体" w:cs="宋体"/>
          <w:sz w:val="24"/>
        </w:rPr>
        <w:t>28.6 磋商小组可以要求供应商调整响应文件中构成重大偏离或微小的、非正规、不一致或不规则的地方，</w:t>
      </w:r>
      <w:r>
        <w:rPr>
          <w:rFonts w:hint="eastAsia" w:ascii="宋体" w:hAnsi="宋体" w:cs="宋体"/>
          <w:color w:val="000000"/>
          <w:sz w:val="24"/>
        </w:rPr>
        <w:t>但这些修改不能影响其它供应商的名次排列</w:t>
      </w:r>
      <w:r>
        <w:rPr>
          <w:rFonts w:hint="eastAsia" w:ascii="宋体" w:hAnsi="宋体" w:cs="宋体"/>
          <w:sz w:val="24"/>
        </w:rPr>
        <w:t>。</w:t>
      </w:r>
    </w:p>
    <w:p w14:paraId="26A57825">
      <w:pPr>
        <w:spacing w:line="500" w:lineRule="exact"/>
        <w:ind w:firstLine="480" w:firstLineChars="200"/>
        <w:rPr>
          <w:rFonts w:hint="eastAsia" w:ascii="宋体" w:hAnsi="宋体" w:cs="宋体"/>
          <w:sz w:val="24"/>
        </w:rPr>
      </w:pPr>
      <w:r>
        <w:rPr>
          <w:rFonts w:hint="eastAsia" w:ascii="宋体" w:hAnsi="宋体" w:cs="宋体"/>
          <w:sz w:val="24"/>
        </w:rPr>
        <w:t>28.7 磋商小组将按上述修改错误的方法调整响应报价，供应商同意后，调整后的报价对供应商起约束作用。</w:t>
      </w:r>
    </w:p>
    <w:p w14:paraId="3E5ECB79">
      <w:pPr>
        <w:spacing w:line="500" w:lineRule="exact"/>
        <w:rPr>
          <w:rFonts w:hint="eastAsia" w:ascii="宋体" w:hAnsi="宋体" w:cs="宋体"/>
          <w:sz w:val="24"/>
        </w:rPr>
      </w:pPr>
      <w:r>
        <w:rPr>
          <w:rFonts w:hint="eastAsia" w:ascii="宋体" w:hAnsi="宋体" w:cs="宋体"/>
          <w:sz w:val="24"/>
        </w:rPr>
        <w:t>29. 磋商原则和评标方法</w:t>
      </w:r>
    </w:p>
    <w:p w14:paraId="38780640">
      <w:pPr>
        <w:spacing w:line="500" w:lineRule="exact"/>
        <w:ind w:firstLine="502"/>
        <w:rPr>
          <w:rFonts w:hint="eastAsia" w:ascii="宋体" w:hAnsi="宋体" w:cs="宋体"/>
          <w:sz w:val="24"/>
        </w:rPr>
      </w:pPr>
      <w:r>
        <w:rPr>
          <w:rFonts w:hint="eastAsia" w:ascii="宋体" w:hAnsi="宋体" w:cs="宋体"/>
          <w:sz w:val="24"/>
        </w:rPr>
        <w:t>29.1 磋商原则</w:t>
      </w:r>
    </w:p>
    <w:p w14:paraId="410EB3DF">
      <w:pPr>
        <w:numPr>
          <w:ilvl w:val="0"/>
          <w:numId w:val="4"/>
        </w:numPr>
        <w:spacing w:line="500" w:lineRule="exact"/>
        <w:ind w:firstLine="502"/>
        <w:rPr>
          <w:rFonts w:hint="eastAsia" w:ascii="宋体" w:hAnsi="宋体" w:cs="宋体"/>
          <w:sz w:val="24"/>
        </w:rPr>
      </w:pPr>
      <w:r>
        <w:rPr>
          <w:rFonts w:hint="eastAsia" w:ascii="宋体" w:hAnsi="宋体" w:cs="宋体"/>
          <w:color w:val="000000"/>
          <w:sz w:val="24"/>
        </w:rPr>
        <w:t>竞争性磋商文件是评定成交的依据，磋商工作严格按照竞争性磋商文件的要求和条件进行</w:t>
      </w:r>
      <w:r>
        <w:rPr>
          <w:rFonts w:hint="eastAsia" w:ascii="宋体" w:hAnsi="宋体" w:cs="宋体"/>
          <w:sz w:val="24"/>
        </w:rPr>
        <w:t>。</w:t>
      </w:r>
    </w:p>
    <w:p w14:paraId="4EA8E497">
      <w:pPr>
        <w:spacing w:line="500" w:lineRule="exact"/>
        <w:ind w:firstLine="480" w:firstLineChars="200"/>
        <w:rPr>
          <w:rFonts w:hint="eastAsia" w:ascii="宋体" w:hAnsi="宋体" w:cs="宋体"/>
          <w:sz w:val="24"/>
        </w:rPr>
      </w:pPr>
      <w:r>
        <w:rPr>
          <w:rFonts w:hint="eastAsia" w:ascii="宋体" w:hAnsi="宋体" w:cs="宋体"/>
          <w:sz w:val="24"/>
        </w:rPr>
        <w:t>（2）执行“公开、公平、公正、诚信”的原则，维护采购人和供应商的合法、正当的权益。</w:t>
      </w:r>
    </w:p>
    <w:p w14:paraId="44CF238A">
      <w:pPr>
        <w:spacing w:line="500" w:lineRule="exact"/>
        <w:ind w:firstLine="502"/>
        <w:rPr>
          <w:rFonts w:hint="eastAsia" w:ascii="宋体" w:hAnsi="宋体" w:cs="宋体"/>
          <w:sz w:val="24"/>
        </w:rPr>
      </w:pPr>
      <w:r>
        <w:rPr>
          <w:rFonts w:hint="eastAsia" w:ascii="宋体" w:hAnsi="宋体" w:cs="宋体"/>
          <w:sz w:val="24"/>
        </w:rPr>
        <w:t>（3）对所有供应商的响应磋商，都采用相同的程序和标准。</w:t>
      </w:r>
    </w:p>
    <w:p w14:paraId="5D24AAE1">
      <w:pPr>
        <w:spacing w:line="500" w:lineRule="exact"/>
        <w:ind w:firstLine="502"/>
        <w:rPr>
          <w:rFonts w:hint="eastAsia" w:ascii="宋体" w:hAnsi="宋体" w:cs="宋体"/>
          <w:sz w:val="24"/>
        </w:rPr>
      </w:pPr>
      <w:r>
        <w:rPr>
          <w:rFonts w:hint="eastAsia" w:ascii="宋体" w:hAnsi="宋体" w:cs="宋体"/>
          <w:sz w:val="24"/>
        </w:rPr>
        <w:t>（4）磋商按响应文件是否满足磋商文件的各项规定进行评议，重点考虑供应商的磋商价格、服务期限、业绩、以及配备的人员等因素。</w:t>
      </w:r>
    </w:p>
    <w:p w14:paraId="4BA3755C">
      <w:pPr>
        <w:spacing w:line="500" w:lineRule="exact"/>
        <w:ind w:firstLine="480" w:firstLineChars="200"/>
        <w:rPr>
          <w:rFonts w:hint="eastAsia" w:ascii="宋体" w:hAnsi="宋体" w:cs="宋体"/>
          <w:sz w:val="24"/>
        </w:rPr>
      </w:pPr>
      <w:r>
        <w:rPr>
          <w:rFonts w:hint="eastAsia" w:ascii="宋体" w:hAnsi="宋体" w:cs="宋体"/>
          <w:sz w:val="24"/>
        </w:rPr>
        <w:t>29.2评标方法</w:t>
      </w:r>
    </w:p>
    <w:p w14:paraId="4D3C9E83">
      <w:pPr>
        <w:spacing w:line="500" w:lineRule="exact"/>
        <w:rPr>
          <w:rFonts w:hint="eastAsia" w:ascii="宋体" w:hAnsi="宋体" w:cs="宋体"/>
          <w:sz w:val="24"/>
        </w:rPr>
      </w:pPr>
      <w:r>
        <w:rPr>
          <w:rFonts w:hint="eastAsia" w:ascii="宋体" w:hAnsi="宋体" w:cs="宋体"/>
          <w:sz w:val="24"/>
        </w:rPr>
        <w:t xml:space="preserve"> 采用下列评标方法：</w:t>
      </w:r>
    </w:p>
    <w:p w14:paraId="607BBE82">
      <w:pPr>
        <w:spacing w:line="500" w:lineRule="exact"/>
        <w:ind w:firstLine="480" w:firstLineChars="200"/>
        <w:rPr>
          <w:rFonts w:hint="eastAsia" w:ascii="宋体" w:hAnsi="宋体" w:cs="宋体"/>
          <w:sz w:val="24"/>
        </w:rPr>
      </w:pPr>
      <w:r>
        <w:rPr>
          <w:rFonts w:hint="eastAsia" w:ascii="宋体" w:hAnsi="宋体" w:cs="宋体"/>
          <w:sz w:val="24"/>
        </w:rPr>
        <w:t>（1）综合评分法，是指响应文件满足磋商文件全部实质性要求且按评审因素的量化指标评审得分最高的供应商为成交候选供应商的评审方法。</w:t>
      </w:r>
    </w:p>
    <w:p w14:paraId="6335690F">
      <w:pPr>
        <w:autoSpaceDE w:val="0"/>
        <w:autoSpaceDN w:val="0"/>
        <w:adjustRightInd w:val="0"/>
        <w:spacing w:line="500" w:lineRule="exact"/>
        <w:ind w:firstLine="480" w:firstLineChars="200"/>
        <w:rPr>
          <w:rFonts w:hint="eastAsia" w:ascii="宋体" w:hAnsi="宋体" w:cs="宋体"/>
          <w:kern w:val="0"/>
          <w:sz w:val="24"/>
        </w:rPr>
      </w:pPr>
      <w:r>
        <w:rPr>
          <w:rFonts w:hint="eastAsia" w:ascii="宋体" w:hAnsi="宋体" w:cs="宋体"/>
          <w:color w:val="000000"/>
          <w:sz w:val="24"/>
        </w:rPr>
        <w:t>（2）</w:t>
      </w:r>
      <w:r>
        <w:rPr>
          <w:rFonts w:hint="eastAsia" w:ascii="宋体" w:hAnsi="宋体" w:cs="宋体"/>
          <w:sz w:val="24"/>
        </w:rPr>
        <w:t>磋商</w:t>
      </w:r>
      <w:r>
        <w:rPr>
          <w:rFonts w:hint="eastAsia" w:ascii="宋体" w:hAnsi="宋体" w:cs="宋体"/>
          <w:kern w:val="0"/>
          <w:sz w:val="24"/>
        </w:rPr>
        <w:t>小组对确定为实质上响应的投标进行政策功能评价。</w:t>
      </w:r>
    </w:p>
    <w:p w14:paraId="26586C81">
      <w:pPr>
        <w:spacing w:line="500" w:lineRule="exact"/>
        <w:ind w:firstLine="480" w:firstLineChars="200"/>
        <w:rPr>
          <w:rFonts w:hint="eastAsia" w:ascii="宋体" w:hAnsi="宋体" w:cs="宋体"/>
          <w:color w:val="000000"/>
          <w:sz w:val="24"/>
        </w:rPr>
      </w:pPr>
      <w:r>
        <w:rPr>
          <w:rFonts w:hint="eastAsia" w:ascii="宋体" w:hAnsi="宋体" w:cs="宋体"/>
          <w:color w:val="000000"/>
          <w:sz w:val="24"/>
        </w:rPr>
        <w:t>（3）磋商小组应当根据综合评分情况，按照评审得分由高到低顺序推荐3名以上成交候选供应商，并编写评审报告。</w:t>
      </w:r>
    </w:p>
    <w:p w14:paraId="7CC371E1">
      <w:pPr>
        <w:spacing w:line="500" w:lineRule="exact"/>
        <w:rPr>
          <w:rFonts w:hint="eastAsia" w:ascii="宋体" w:hAnsi="宋体" w:cs="宋体"/>
          <w:sz w:val="24"/>
        </w:rPr>
      </w:pPr>
      <w:r>
        <w:rPr>
          <w:rFonts w:hint="eastAsia" w:ascii="宋体" w:hAnsi="宋体" w:cs="宋体"/>
          <w:sz w:val="24"/>
        </w:rPr>
        <w:t>30.保密及其他注意事项</w:t>
      </w:r>
    </w:p>
    <w:p w14:paraId="7AA9E634">
      <w:pPr>
        <w:spacing w:line="500" w:lineRule="exact"/>
        <w:rPr>
          <w:rFonts w:hint="eastAsia" w:ascii="宋体" w:hAnsi="宋体" w:cs="宋体"/>
          <w:color w:val="000000"/>
          <w:sz w:val="24"/>
        </w:rPr>
      </w:pPr>
      <w:r>
        <w:rPr>
          <w:rFonts w:hint="eastAsia" w:ascii="宋体" w:hAnsi="宋体" w:cs="宋体"/>
          <w:color w:val="000000"/>
          <w:sz w:val="24"/>
        </w:rPr>
        <w:t xml:space="preserve">    30.1 磋商是竞争性磋商的重要环节，磋商工作在磋商小组内独立进行。磋商小组将遵照评标原则，公正、平等地对待所有供应商。</w:t>
      </w:r>
    </w:p>
    <w:p w14:paraId="3EC17957">
      <w:pPr>
        <w:spacing w:line="500" w:lineRule="exact"/>
        <w:rPr>
          <w:rFonts w:hint="eastAsia" w:ascii="宋体" w:hAnsi="宋体" w:cs="宋体"/>
          <w:color w:val="000000"/>
          <w:sz w:val="24"/>
        </w:rPr>
      </w:pPr>
      <w:r>
        <w:rPr>
          <w:rFonts w:hint="eastAsia" w:ascii="宋体" w:hAnsi="宋体" w:cs="宋体"/>
          <w:color w:val="000000"/>
          <w:sz w:val="24"/>
        </w:rPr>
        <w:t xml:space="preserve">    30.2 在磋商期间，供应商不得向磋商小组成员询问磋商情况，不得进行旨在影响磋商结果的活动。</w:t>
      </w:r>
    </w:p>
    <w:p w14:paraId="16412DB1">
      <w:pPr>
        <w:spacing w:line="500" w:lineRule="exact"/>
        <w:rPr>
          <w:rFonts w:hint="eastAsia" w:ascii="宋体" w:hAnsi="宋体" w:cs="宋体"/>
          <w:color w:val="000000"/>
          <w:sz w:val="24"/>
        </w:rPr>
      </w:pPr>
      <w:r>
        <w:rPr>
          <w:rFonts w:hint="eastAsia" w:ascii="宋体" w:hAnsi="宋体" w:cs="宋体"/>
          <w:color w:val="000000"/>
          <w:sz w:val="24"/>
        </w:rPr>
        <w:t xml:space="preserve">    30.3 供应商在磋商过程中，如试图向</w:t>
      </w:r>
      <w:r>
        <w:rPr>
          <w:rFonts w:hint="eastAsia" w:ascii="宋体" w:hAnsi="宋体" w:cs="宋体"/>
          <w:sz w:val="24"/>
        </w:rPr>
        <w:t>招标采购单位</w:t>
      </w:r>
      <w:r>
        <w:rPr>
          <w:rFonts w:hint="eastAsia" w:ascii="宋体" w:hAnsi="宋体" w:cs="宋体"/>
          <w:color w:val="000000"/>
          <w:sz w:val="24"/>
        </w:rPr>
        <w:t>施加任何影响，都将会导致其投标可能被拒绝。</w:t>
      </w:r>
    </w:p>
    <w:p w14:paraId="177F196D">
      <w:pPr>
        <w:spacing w:line="500" w:lineRule="exact"/>
        <w:ind w:firstLine="480" w:firstLineChars="200"/>
        <w:rPr>
          <w:rFonts w:hint="eastAsia" w:ascii="宋体" w:hAnsi="宋体" w:cs="宋体"/>
          <w:sz w:val="24"/>
        </w:rPr>
      </w:pPr>
      <w:r>
        <w:rPr>
          <w:rFonts w:hint="eastAsia" w:ascii="宋体" w:hAnsi="宋体" w:cs="宋体"/>
          <w:color w:val="000000"/>
          <w:sz w:val="24"/>
        </w:rPr>
        <w:t>30.4 为保证磋商的公正性，在磋商过程中，磋商小组成员不得与供应商代表私下交换意见。在磋商工作结束后，凡与磋商情况有接触的任何人不得也不应将磋商情况扩散出磋商小组成员之外。</w:t>
      </w:r>
    </w:p>
    <w:bookmarkEnd w:id="66"/>
    <w:bookmarkEnd w:id="67"/>
    <w:bookmarkEnd w:id="68"/>
    <w:bookmarkEnd w:id="69"/>
    <w:bookmarkEnd w:id="70"/>
    <w:bookmarkEnd w:id="71"/>
    <w:bookmarkEnd w:id="72"/>
    <w:p w14:paraId="64B68E25">
      <w:pPr>
        <w:pStyle w:val="3"/>
        <w:spacing w:before="320" w:after="320"/>
        <w:jc w:val="center"/>
        <w:rPr>
          <w:rFonts w:hint="eastAsia" w:ascii="宋体" w:hAnsi="宋体" w:cs="宋体"/>
        </w:rPr>
      </w:pPr>
      <w:bookmarkStart w:id="73" w:name="_Toc10455"/>
      <w:bookmarkStart w:id="74" w:name="_Toc6844"/>
      <w:bookmarkStart w:id="75" w:name="_Toc10043"/>
      <w:bookmarkStart w:id="76" w:name="_Toc6679"/>
      <w:r>
        <w:rPr>
          <w:rFonts w:hint="eastAsia" w:ascii="宋体" w:hAnsi="宋体" w:cs="宋体"/>
          <w:sz w:val="28"/>
          <w:szCs w:val="28"/>
        </w:rPr>
        <w:t>F   授予合同</w:t>
      </w:r>
      <w:bookmarkEnd w:id="73"/>
      <w:bookmarkEnd w:id="74"/>
      <w:bookmarkEnd w:id="75"/>
      <w:bookmarkEnd w:id="76"/>
    </w:p>
    <w:p w14:paraId="24C35D3B">
      <w:pPr>
        <w:spacing w:line="500" w:lineRule="exact"/>
        <w:rPr>
          <w:rFonts w:hint="eastAsia" w:ascii="宋体" w:hAnsi="宋体" w:cs="宋体"/>
          <w:sz w:val="24"/>
        </w:rPr>
      </w:pPr>
      <w:r>
        <w:rPr>
          <w:rFonts w:hint="eastAsia" w:ascii="宋体" w:hAnsi="宋体" w:cs="宋体"/>
          <w:sz w:val="24"/>
        </w:rPr>
        <w:t>31. 成交候选供应商的产生</w:t>
      </w:r>
    </w:p>
    <w:p w14:paraId="177F435C">
      <w:pPr>
        <w:spacing w:line="500" w:lineRule="exact"/>
        <w:ind w:firstLine="480" w:firstLineChars="200"/>
        <w:rPr>
          <w:rFonts w:hint="eastAsia" w:ascii="宋体" w:hAnsi="宋体" w:cs="宋体"/>
          <w:sz w:val="24"/>
        </w:rPr>
      </w:pPr>
      <w:r>
        <w:rPr>
          <w:rFonts w:hint="eastAsia" w:ascii="宋体" w:hAnsi="宋体" w:cs="宋体"/>
          <w:sz w:val="24"/>
        </w:rPr>
        <w:t>31.1采购人可以事先授权磋商小组直接确定成交候选供应商。</w:t>
      </w:r>
    </w:p>
    <w:p w14:paraId="7268DAAE">
      <w:pPr>
        <w:spacing w:line="500" w:lineRule="exact"/>
        <w:ind w:firstLine="480" w:firstLineChars="200"/>
        <w:rPr>
          <w:rFonts w:hint="eastAsia" w:ascii="宋体" w:hAnsi="宋体" w:cs="宋体"/>
          <w:sz w:val="24"/>
        </w:rPr>
      </w:pPr>
      <w:r>
        <w:rPr>
          <w:rFonts w:hint="eastAsia" w:ascii="宋体" w:hAnsi="宋体" w:cs="宋体"/>
          <w:sz w:val="24"/>
        </w:rPr>
        <w:t>31.2采购人也可以按照《政府采购法》及其实施条例等法律法规的规定和竞争性磋商文件的要求确认成交候选供应商。</w:t>
      </w:r>
    </w:p>
    <w:p w14:paraId="38D3D59F">
      <w:pPr>
        <w:spacing w:line="500" w:lineRule="exact"/>
        <w:rPr>
          <w:rFonts w:hint="eastAsia" w:ascii="宋体" w:hAnsi="宋体" w:cs="宋体"/>
          <w:sz w:val="24"/>
        </w:rPr>
      </w:pPr>
      <w:r>
        <w:rPr>
          <w:rFonts w:hint="eastAsia" w:ascii="宋体" w:hAnsi="宋体" w:cs="宋体"/>
          <w:sz w:val="24"/>
        </w:rPr>
        <w:t>32. 成交通知</w:t>
      </w:r>
    </w:p>
    <w:p w14:paraId="5B3A70E3">
      <w:pPr>
        <w:pStyle w:val="30"/>
        <w:spacing w:line="500" w:lineRule="exact"/>
        <w:ind w:firstLine="480" w:firstLineChars="200"/>
        <w:jc w:val="both"/>
        <w:rPr>
          <w:rFonts w:hint="eastAsia" w:ascii="宋体" w:hAnsi="宋体" w:cs="宋体"/>
          <w:color w:val="auto"/>
        </w:rPr>
      </w:pPr>
      <w:r>
        <w:rPr>
          <w:rFonts w:hint="eastAsia" w:ascii="宋体" w:hAnsi="宋体" w:cs="宋体"/>
          <w:color w:val="auto"/>
        </w:rPr>
        <w:t>成交公告发布同时，招标采购单位向成交供应商发出《成交通知书》。《成交通知书》一经发出即发生法律效力。</w:t>
      </w:r>
    </w:p>
    <w:p w14:paraId="1903E605">
      <w:pPr>
        <w:spacing w:line="500" w:lineRule="exact"/>
        <w:rPr>
          <w:rFonts w:hint="eastAsia" w:ascii="宋体" w:hAnsi="宋体" w:cs="宋体"/>
          <w:sz w:val="24"/>
        </w:rPr>
      </w:pPr>
      <w:r>
        <w:rPr>
          <w:rFonts w:hint="eastAsia" w:ascii="宋体" w:hAnsi="宋体" w:cs="宋体"/>
          <w:sz w:val="24"/>
        </w:rPr>
        <w:t>33. 签订合同</w:t>
      </w:r>
    </w:p>
    <w:p w14:paraId="5530135F">
      <w:pPr>
        <w:spacing w:line="500" w:lineRule="exact"/>
        <w:ind w:firstLine="360" w:firstLineChars="150"/>
        <w:rPr>
          <w:rFonts w:hint="eastAsia" w:ascii="宋体" w:hAnsi="宋体" w:cs="宋体"/>
          <w:sz w:val="24"/>
        </w:rPr>
      </w:pPr>
      <w:r>
        <w:rPr>
          <w:rFonts w:hint="eastAsia" w:ascii="宋体" w:hAnsi="宋体" w:cs="宋体"/>
          <w:sz w:val="24"/>
        </w:rPr>
        <w:t xml:space="preserve"> 33.1 采购人与成交供应商应当在成交通知书发出之日起三十日内，按照磋商文件确定的事项签订政府采购合同。</w:t>
      </w:r>
    </w:p>
    <w:p w14:paraId="4FCBAF8C">
      <w:pPr>
        <w:pStyle w:val="30"/>
        <w:spacing w:line="500" w:lineRule="exact"/>
        <w:ind w:firstLine="480" w:firstLineChars="200"/>
        <w:jc w:val="both"/>
        <w:rPr>
          <w:rFonts w:hint="eastAsia" w:ascii="宋体" w:hAnsi="宋体" w:cs="宋体"/>
          <w:color w:val="auto"/>
        </w:rPr>
      </w:pPr>
      <w:r>
        <w:rPr>
          <w:rFonts w:hint="eastAsia" w:ascii="宋体" w:hAnsi="宋体" w:cs="宋体"/>
        </w:rPr>
        <w:t>33.2 磋商文件、成交单位的响应文件及其澄清文件等，</w:t>
      </w:r>
      <w:r>
        <w:rPr>
          <w:rFonts w:hint="eastAsia" w:ascii="宋体" w:hAnsi="宋体" w:cs="宋体"/>
          <w:color w:val="auto"/>
        </w:rPr>
        <w:t>均为签订合同的依据，且为合同的组成部分。</w:t>
      </w:r>
    </w:p>
    <w:p w14:paraId="0B0497DF">
      <w:pPr>
        <w:pStyle w:val="30"/>
        <w:spacing w:line="500" w:lineRule="exact"/>
        <w:jc w:val="both"/>
        <w:rPr>
          <w:rFonts w:hint="eastAsia" w:ascii="宋体" w:hAnsi="宋体" w:cs="宋体"/>
          <w:color w:val="auto"/>
        </w:rPr>
      </w:pPr>
      <w:r>
        <w:rPr>
          <w:rFonts w:hint="eastAsia" w:ascii="宋体" w:hAnsi="宋体" w:cs="宋体"/>
          <w:color w:val="auto"/>
          <w:kern w:val="2"/>
          <w:szCs w:val="20"/>
        </w:rPr>
        <w:t xml:space="preserve">34. </w:t>
      </w:r>
      <w:r>
        <w:rPr>
          <w:rFonts w:hint="eastAsia" w:ascii="宋体" w:hAnsi="宋体" w:cs="宋体"/>
          <w:color w:val="auto"/>
        </w:rPr>
        <w:t>履约保证金</w:t>
      </w:r>
    </w:p>
    <w:p w14:paraId="28FE9650">
      <w:pPr>
        <w:pStyle w:val="30"/>
        <w:spacing w:line="500" w:lineRule="exact"/>
        <w:ind w:firstLine="480" w:firstLineChars="200"/>
        <w:jc w:val="both"/>
        <w:rPr>
          <w:rFonts w:hint="eastAsia" w:ascii="宋体" w:hAnsi="宋体" w:cs="宋体"/>
          <w:color w:val="auto"/>
        </w:rPr>
      </w:pPr>
      <w:r>
        <w:rPr>
          <w:rFonts w:hint="eastAsia" w:ascii="宋体" w:hAnsi="宋体" w:cs="宋体"/>
          <w:color w:val="auto"/>
          <w:kern w:val="2"/>
          <w:szCs w:val="20"/>
        </w:rPr>
        <w:t xml:space="preserve">34.1 </w:t>
      </w:r>
      <w:r>
        <w:rPr>
          <w:rFonts w:hint="eastAsia" w:ascii="宋体" w:hAnsi="宋体" w:cs="宋体"/>
          <w:color w:val="auto"/>
        </w:rPr>
        <w:t>若《磋商项目要求》规定须提交履约保证金的，合同签订前，成交供应商须按照规定要求提交履约保证金，履约保证金的有效期至货到并最终验收合格之日。</w:t>
      </w:r>
    </w:p>
    <w:p w14:paraId="63252DA4">
      <w:pPr>
        <w:pStyle w:val="30"/>
        <w:spacing w:line="500" w:lineRule="exact"/>
        <w:ind w:firstLine="480" w:firstLineChars="200"/>
        <w:jc w:val="both"/>
        <w:rPr>
          <w:rFonts w:hint="eastAsia" w:ascii="宋体" w:hAnsi="宋体" w:cs="宋体"/>
          <w:color w:val="auto"/>
        </w:rPr>
      </w:pPr>
      <w:r>
        <w:rPr>
          <w:rFonts w:hint="eastAsia" w:ascii="宋体" w:hAnsi="宋体" w:cs="宋体"/>
          <w:color w:val="auto"/>
          <w:kern w:val="2"/>
          <w:szCs w:val="20"/>
        </w:rPr>
        <w:t xml:space="preserve">34.2 </w:t>
      </w:r>
      <w:r>
        <w:rPr>
          <w:rFonts w:hint="eastAsia" w:ascii="宋体" w:hAnsi="宋体" w:cs="宋体"/>
          <w:color w:val="auto"/>
        </w:rPr>
        <w:t>成交供应商未能按合同规定履行其义务，采购人有权没收履约保证金。</w:t>
      </w:r>
    </w:p>
    <w:p w14:paraId="558D3ECD">
      <w:pPr>
        <w:pStyle w:val="30"/>
        <w:spacing w:line="500" w:lineRule="exact"/>
        <w:jc w:val="both"/>
        <w:rPr>
          <w:rFonts w:hint="eastAsia" w:ascii="宋体" w:hAnsi="宋体" w:cs="宋体"/>
          <w:color w:val="auto"/>
        </w:rPr>
      </w:pPr>
      <w:r>
        <w:rPr>
          <w:rFonts w:hint="eastAsia" w:ascii="宋体" w:hAnsi="宋体" w:cs="宋体"/>
          <w:color w:val="auto"/>
          <w:kern w:val="2"/>
          <w:szCs w:val="20"/>
        </w:rPr>
        <w:t xml:space="preserve">35. </w:t>
      </w:r>
      <w:r>
        <w:rPr>
          <w:rFonts w:hint="eastAsia" w:ascii="宋体" w:hAnsi="宋体" w:cs="宋体"/>
          <w:color w:val="auto"/>
        </w:rPr>
        <w:t>成交供应商拒绝与采购人签订合同的，采购人可以按照评审报告推荐的成交候选供应商名单排序，确定下一候选人为成交供应商，也可以重新开展政府采购活动。</w:t>
      </w:r>
    </w:p>
    <w:p w14:paraId="44B29F87">
      <w:pPr>
        <w:pStyle w:val="30"/>
        <w:spacing w:line="500" w:lineRule="exact"/>
        <w:jc w:val="both"/>
        <w:rPr>
          <w:rFonts w:hint="eastAsia" w:ascii="宋体" w:hAnsi="宋体" w:cs="宋体"/>
          <w:color w:val="auto"/>
        </w:rPr>
      </w:pPr>
      <w:r>
        <w:rPr>
          <w:rFonts w:hint="eastAsia" w:ascii="宋体" w:hAnsi="宋体" w:cs="宋体"/>
          <w:color w:val="auto"/>
          <w:kern w:val="2"/>
          <w:szCs w:val="20"/>
        </w:rPr>
        <w:t xml:space="preserve">36. </w:t>
      </w:r>
      <w:r>
        <w:rPr>
          <w:rFonts w:hint="eastAsia" w:ascii="宋体" w:hAnsi="宋体" w:cs="宋体"/>
          <w:color w:val="auto"/>
        </w:rPr>
        <w:t>合同分包</w:t>
      </w:r>
    </w:p>
    <w:p w14:paraId="6CC12064">
      <w:pPr>
        <w:pStyle w:val="30"/>
        <w:spacing w:line="500" w:lineRule="exact"/>
        <w:ind w:firstLine="480" w:firstLineChars="200"/>
        <w:jc w:val="both"/>
        <w:rPr>
          <w:rFonts w:hint="eastAsia" w:ascii="宋体" w:hAnsi="宋体" w:cs="宋体"/>
          <w:color w:val="auto"/>
        </w:rPr>
      </w:pPr>
      <w:r>
        <w:rPr>
          <w:rFonts w:hint="eastAsia" w:ascii="宋体" w:hAnsi="宋体" w:cs="宋体"/>
          <w:color w:val="auto"/>
          <w:kern w:val="2"/>
          <w:szCs w:val="20"/>
        </w:rPr>
        <w:t xml:space="preserve">36.1 </w:t>
      </w:r>
      <w:r>
        <w:rPr>
          <w:rFonts w:hint="eastAsia" w:ascii="宋体" w:hAnsi="宋体" w:cs="宋体"/>
          <w:color w:val="auto"/>
        </w:rPr>
        <w:t>未经采购人同意，成交供应商不得分包合同。</w:t>
      </w:r>
    </w:p>
    <w:p w14:paraId="51180C4B">
      <w:pPr>
        <w:pStyle w:val="30"/>
        <w:spacing w:line="500" w:lineRule="exact"/>
        <w:ind w:firstLine="480" w:firstLineChars="200"/>
        <w:jc w:val="both"/>
        <w:rPr>
          <w:rFonts w:hint="eastAsia" w:ascii="宋体" w:hAnsi="宋体" w:cs="宋体"/>
          <w:color w:val="auto"/>
        </w:rPr>
      </w:pPr>
      <w:r>
        <w:rPr>
          <w:rFonts w:hint="eastAsia" w:ascii="宋体" w:hAnsi="宋体" w:cs="宋体"/>
          <w:color w:val="auto"/>
          <w:kern w:val="2"/>
          <w:szCs w:val="20"/>
        </w:rPr>
        <w:t xml:space="preserve">36.2 </w:t>
      </w:r>
      <w:r>
        <w:rPr>
          <w:rFonts w:hint="eastAsia" w:ascii="宋体" w:hAnsi="宋体" w:cs="宋体"/>
          <w:color w:val="auto"/>
        </w:rPr>
        <w:t>采购合同分包履行的，成交供应商就采购项目和分包项目向采购人负责，分包供应商就分包项目承担责任。</w:t>
      </w:r>
    </w:p>
    <w:p w14:paraId="3C4B4A40">
      <w:pPr>
        <w:spacing w:line="500" w:lineRule="exact"/>
        <w:rPr>
          <w:rFonts w:hint="eastAsia" w:ascii="宋体" w:hAnsi="宋体" w:cs="宋体"/>
          <w:color w:val="000000"/>
          <w:sz w:val="24"/>
        </w:rPr>
      </w:pPr>
      <w:r>
        <w:rPr>
          <w:rFonts w:hint="eastAsia" w:ascii="宋体" w:hAnsi="宋体" w:cs="宋体"/>
          <w:sz w:val="24"/>
          <w:szCs w:val="20"/>
        </w:rPr>
        <w:t xml:space="preserve">37. </w:t>
      </w:r>
      <w:r>
        <w:rPr>
          <w:rFonts w:hint="eastAsia" w:ascii="宋体" w:hAnsi="宋体" w:cs="宋体"/>
          <w:kern w:val="0"/>
          <w:sz w:val="24"/>
        </w:rPr>
        <w:t>纠</w:t>
      </w:r>
      <w:r>
        <w:rPr>
          <w:rFonts w:hint="eastAsia" w:ascii="宋体" w:hAnsi="宋体" w:cs="宋体"/>
          <w:color w:val="000000"/>
          <w:sz w:val="24"/>
        </w:rPr>
        <w:t>纷解决</w:t>
      </w:r>
    </w:p>
    <w:p w14:paraId="4A08303B">
      <w:pPr>
        <w:spacing w:line="500" w:lineRule="exact"/>
        <w:rPr>
          <w:rFonts w:hint="eastAsia" w:ascii="宋体" w:hAnsi="宋体" w:cs="宋体"/>
          <w:sz w:val="24"/>
        </w:rPr>
      </w:pPr>
      <w:r>
        <w:rPr>
          <w:rFonts w:hint="eastAsia" w:ascii="宋体" w:hAnsi="宋体" w:cs="宋体"/>
          <w:color w:val="000000"/>
          <w:sz w:val="24"/>
        </w:rPr>
        <w:t xml:space="preserve">    如合同出现纠纷，供、需双方协商不成由合同签订地人民法院诉讼解决。</w:t>
      </w:r>
      <w:r>
        <w:rPr>
          <w:rFonts w:hint="eastAsia" w:ascii="宋体" w:hAnsi="宋体" w:cs="宋体"/>
          <w:sz w:val="24"/>
        </w:rPr>
        <w:t xml:space="preserve"> </w:t>
      </w:r>
    </w:p>
    <w:p w14:paraId="0091B700">
      <w:pPr>
        <w:spacing w:line="500" w:lineRule="exact"/>
        <w:rPr>
          <w:rFonts w:hint="eastAsia" w:ascii="宋体" w:hAnsi="宋体" w:cs="宋体"/>
          <w:sz w:val="24"/>
        </w:rPr>
      </w:pPr>
    </w:p>
    <w:p w14:paraId="0555CB6E">
      <w:pPr>
        <w:spacing w:line="500" w:lineRule="exact"/>
        <w:rPr>
          <w:rFonts w:hint="eastAsia" w:ascii="宋体" w:hAnsi="宋体" w:cs="宋体"/>
          <w:sz w:val="24"/>
        </w:rPr>
      </w:pPr>
    </w:p>
    <w:p w14:paraId="4D5610AF">
      <w:pPr>
        <w:spacing w:line="500" w:lineRule="exact"/>
        <w:rPr>
          <w:rFonts w:hint="eastAsia" w:ascii="宋体" w:hAnsi="宋体" w:cs="宋体"/>
          <w:sz w:val="24"/>
        </w:rPr>
      </w:pPr>
    </w:p>
    <w:p w14:paraId="0BA8E178">
      <w:pPr>
        <w:spacing w:line="500" w:lineRule="exact"/>
        <w:rPr>
          <w:rFonts w:hint="eastAsia" w:ascii="宋体" w:hAnsi="宋体" w:cs="宋体"/>
          <w:sz w:val="24"/>
        </w:rPr>
      </w:pPr>
    </w:p>
    <w:p w14:paraId="17B2E4A9">
      <w:pPr>
        <w:spacing w:line="500" w:lineRule="exact"/>
        <w:rPr>
          <w:rFonts w:hint="eastAsia" w:ascii="宋体" w:hAnsi="宋体" w:cs="宋体"/>
          <w:sz w:val="24"/>
        </w:rPr>
      </w:pPr>
    </w:p>
    <w:p w14:paraId="2F80B6CE">
      <w:pPr>
        <w:pStyle w:val="2"/>
        <w:spacing w:before="0" w:after="0" w:line="500" w:lineRule="exact"/>
        <w:jc w:val="both"/>
        <w:rPr>
          <w:rFonts w:hint="eastAsia" w:ascii="宋体" w:hAnsi="宋体" w:cs="宋体"/>
        </w:rPr>
        <w:sectPr>
          <w:headerReference r:id="rId6" w:type="default"/>
          <w:pgSz w:w="11906" w:h="16838"/>
          <w:pgMar w:top="1440" w:right="1800" w:bottom="1440" w:left="1800" w:header="851" w:footer="992" w:gutter="0"/>
          <w:cols w:space="720" w:num="1"/>
          <w:docGrid w:type="lines" w:linePitch="312" w:charSpace="0"/>
        </w:sectPr>
      </w:pPr>
    </w:p>
    <w:p w14:paraId="55F6BE91">
      <w:pPr>
        <w:pStyle w:val="2"/>
        <w:rPr>
          <w:rFonts w:hint="eastAsia" w:ascii="宋体" w:hAnsi="宋体" w:cs="宋体"/>
        </w:rPr>
      </w:pPr>
      <w:bookmarkStart w:id="77" w:name="_Toc31889"/>
      <w:bookmarkStart w:id="78" w:name="_Toc22567"/>
      <w:r>
        <w:rPr>
          <w:rFonts w:hint="eastAsia"/>
        </w:rPr>
        <w:t>第四部分  合同一般条款</w:t>
      </w:r>
      <w:bookmarkEnd w:id="77"/>
      <w:bookmarkEnd w:id="78"/>
    </w:p>
    <w:p w14:paraId="7D8BBF20">
      <w:pPr>
        <w:spacing w:line="500" w:lineRule="exact"/>
        <w:rPr>
          <w:rFonts w:hint="eastAsia" w:ascii="宋体" w:hAnsi="宋体" w:cs="宋体"/>
          <w:color w:val="FF0000"/>
          <w:u w:val="single"/>
        </w:rPr>
      </w:pPr>
      <w:r>
        <w:rPr>
          <w:rFonts w:hint="eastAsia" w:ascii="宋体" w:hAnsi="宋体" w:cs="宋体"/>
        </w:rPr>
        <w:t xml:space="preserve">                                                      项目编号：    </w:t>
      </w:r>
      <w:r>
        <w:rPr>
          <w:rFonts w:hint="eastAsia" w:ascii="宋体" w:hAnsi="宋体" w:cs="宋体"/>
          <w:color w:val="FF0000"/>
        </w:rPr>
        <w:t xml:space="preserve">          </w:t>
      </w:r>
    </w:p>
    <w:p w14:paraId="731BD2ED">
      <w:pPr>
        <w:spacing w:line="500" w:lineRule="exact"/>
        <w:ind w:left="210" w:leftChars="100" w:right="210" w:rightChars="100"/>
        <w:rPr>
          <w:rFonts w:hint="eastAsia" w:ascii="宋体" w:hAnsi="宋体" w:cs="宋体"/>
          <w:sz w:val="24"/>
        </w:rPr>
      </w:pPr>
      <w:r>
        <w:rPr>
          <w:rFonts w:hint="eastAsia" w:ascii="宋体" w:hAnsi="宋体" w:cs="宋体"/>
          <w:sz w:val="24"/>
        </w:rPr>
        <w:t>一、合同一般条款</w:t>
      </w:r>
    </w:p>
    <w:p w14:paraId="35170F0A">
      <w:pPr>
        <w:tabs>
          <w:tab w:val="left" w:pos="0"/>
          <w:tab w:val="left" w:pos="315"/>
        </w:tabs>
        <w:spacing w:line="500" w:lineRule="exact"/>
        <w:ind w:firstLine="480" w:firstLineChars="200"/>
        <w:rPr>
          <w:rFonts w:hint="eastAsia" w:ascii="宋体" w:hAnsi="宋体" w:cs="宋体"/>
          <w:color w:val="FF0000"/>
          <w:sz w:val="24"/>
          <w:u w:val="single"/>
        </w:rPr>
      </w:pPr>
      <w:r>
        <w:rPr>
          <w:rFonts w:hint="eastAsia" w:ascii="宋体" w:hAnsi="宋体" w:cs="宋体"/>
          <w:color w:val="000000"/>
          <w:sz w:val="24"/>
        </w:rPr>
        <w:t>甲方：</w:t>
      </w:r>
      <w:r>
        <w:rPr>
          <w:rFonts w:hint="eastAsia" w:ascii="宋体" w:hAnsi="宋体" w:cs="宋体"/>
          <w:color w:val="FF0000"/>
          <w:sz w:val="24"/>
        </w:rPr>
        <w:t xml:space="preserve">                  </w:t>
      </w:r>
    </w:p>
    <w:p w14:paraId="130A1CEA">
      <w:pPr>
        <w:tabs>
          <w:tab w:val="left" w:pos="0"/>
          <w:tab w:val="left" w:pos="315"/>
        </w:tabs>
        <w:spacing w:line="500" w:lineRule="exact"/>
        <w:ind w:firstLine="480" w:firstLineChars="200"/>
        <w:rPr>
          <w:rFonts w:hint="eastAsia" w:ascii="宋体" w:hAnsi="宋体" w:cs="宋体"/>
          <w:color w:val="000000"/>
          <w:sz w:val="24"/>
        </w:rPr>
      </w:pPr>
      <w:r>
        <w:rPr>
          <w:rFonts w:hint="eastAsia" w:ascii="宋体" w:hAnsi="宋体" w:cs="宋体"/>
          <w:color w:val="000000"/>
          <w:sz w:val="24"/>
        </w:rPr>
        <w:t>乙方：</w:t>
      </w:r>
    </w:p>
    <w:p w14:paraId="0247C849">
      <w:pPr>
        <w:snapToGrid w:val="0"/>
        <w:spacing w:line="500" w:lineRule="exact"/>
        <w:ind w:firstLine="480" w:firstLineChars="200"/>
        <w:rPr>
          <w:rFonts w:hint="eastAsia" w:ascii="宋体" w:hAnsi="宋体" w:cs="宋体"/>
          <w:sz w:val="24"/>
          <w:u w:val="single"/>
        </w:rPr>
      </w:pPr>
      <w:r>
        <w:rPr>
          <w:rFonts w:hint="eastAsia" w:ascii="宋体" w:hAnsi="宋体" w:cs="宋体"/>
          <w:color w:val="000000"/>
          <w:sz w:val="24"/>
        </w:rPr>
        <w:t>甲、乙双方</w:t>
      </w:r>
      <w:r>
        <w:rPr>
          <w:rFonts w:hint="eastAsia" w:ascii="宋体" w:hAnsi="宋体" w:cs="宋体"/>
          <w:sz w:val="24"/>
        </w:rPr>
        <w:t>根据</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日天津工业大学（磋商地点：              ）关于</w:t>
      </w:r>
      <w:r>
        <w:rPr>
          <w:rFonts w:hint="eastAsia" w:ascii="宋体" w:hAnsi="宋体" w:cs="宋体"/>
          <w:sz w:val="24"/>
          <w:u w:val="single"/>
        </w:rPr>
        <w:t xml:space="preserve">                        </w:t>
      </w:r>
      <w:r>
        <w:rPr>
          <w:rFonts w:hint="eastAsia" w:ascii="宋体" w:hAnsi="宋体" w:cs="宋体"/>
          <w:sz w:val="24"/>
        </w:rPr>
        <w:t>（采购方式：竞争性磋商）的磋商结果和磋商文件的要求，并经甲乙双方协商一致，达成本合同：</w:t>
      </w:r>
    </w:p>
    <w:p w14:paraId="6AC76FF8">
      <w:pPr>
        <w:tabs>
          <w:tab w:val="left" w:pos="0"/>
          <w:tab w:val="left" w:pos="315"/>
        </w:tabs>
        <w:spacing w:line="500" w:lineRule="exact"/>
        <w:ind w:firstLine="480" w:firstLineChars="200"/>
        <w:rPr>
          <w:rFonts w:hint="eastAsia" w:ascii="宋体" w:hAnsi="宋体" w:cs="宋体"/>
          <w:sz w:val="24"/>
        </w:rPr>
      </w:pPr>
      <w:r>
        <w:rPr>
          <w:rFonts w:hint="eastAsia" w:ascii="宋体" w:hAnsi="宋体" w:cs="宋体"/>
          <w:sz w:val="24"/>
        </w:rPr>
        <w:t>本合同一般条款仅作为确立法律关系框架作用，具体合同的权利义务等内容以甲乙双方签订的专业合同为准，该合同作为本合同附件，与本合同具有同等法律效力，如附件合同没有而合同一般条款有的且涉及服务性质的内容，以合同一般条款内容为准。</w:t>
      </w:r>
    </w:p>
    <w:p w14:paraId="15419CE1">
      <w:pPr>
        <w:numPr>
          <w:ilvl w:val="0"/>
          <w:numId w:val="5"/>
        </w:numPr>
        <w:snapToGrid w:val="0"/>
        <w:spacing w:line="500" w:lineRule="exact"/>
        <w:ind w:left="210" w:leftChars="100" w:right="210" w:rightChars="100"/>
        <w:rPr>
          <w:rFonts w:hint="eastAsia" w:ascii="宋体" w:hAnsi="宋体" w:cs="宋体"/>
          <w:sz w:val="24"/>
        </w:rPr>
      </w:pPr>
      <w:r>
        <w:rPr>
          <w:rFonts w:hint="eastAsia" w:ascii="宋体" w:hAnsi="宋体" w:cs="宋体"/>
          <w:sz w:val="24"/>
        </w:rPr>
        <w:t xml:space="preserve">项目内容： </w:t>
      </w:r>
      <w:r>
        <w:rPr>
          <w:rFonts w:hint="eastAsia" w:ascii="宋体" w:hAnsi="宋体" w:cs="宋体"/>
          <w:sz w:val="24"/>
          <w:u w:val="single"/>
        </w:rPr>
        <w:t xml:space="preserve">             </w:t>
      </w:r>
      <w:r>
        <w:rPr>
          <w:rFonts w:hint="eastAsia" w:ascii="宋体" w:hAnsi="宋体" w:cs="宋体"/>
          <w:sz w:val="24"/>
        </w:rPr>
        <w:t xml:space="preserve">                          </w:t>
      </w:r>
    </w:p>
    <w:p w14:paraId="356FAF6D">
      <w:pPr>
        <w:snapToGrid w:val="0"/>
        <w:spacing w:line="500" w:lineRule="exact"/>
        <w:ind w:firstLine="480" w:firstLineChars="200"/>
        <w:rPr>
          <w:rFonts w:hint="eastAsia" w:ascii="宋体" w:hAnsi="宋体" w:cs="宋体"/>
          <w:sz w:val="24"/>
        </w:rPr>
      </w:pPr>
      <w:r>
        <w:rPr>
          <w:rFonts w:hint="eastAsia" w:ascii="宋体" w:hAnsi="宋体" w:cs="宋体"/>
          <w:sz w:val="24"/>
        </w:rPr>
        <w:t xml:space="preserve">   合同总价款：</w:t>
      </w:r>
      <w:r>
        <w:rPr>
          <w:rFonts w:hint="eastAsia" w:ascii="宋体" w:hAnsi="宋体" w:cs="宋体"/>
          <w:sz w:val="24"/>
          <w:u w:val="single"/>
        </w:rPr>
        <w:t>￥</w:t>
      </w:r>
      <w:r>
        <w:rPr>
          <w:rFonts w:hint="eastAsia" w:ascii="宋体" w:hAnsi="宋体" w:cs="宋体"/>
          <w:b/>
          <w:sz w:val="24"/>
          <w:u w:val="single"/>
        </w:rPr>
        <w:t xml:space="preserve">        </w:t>
      </w:r>
      <w:r>
        <w:rPr>
          <w:rFonts w:hint="eastAsia" w:ascii="宋体" w:hAnsi="宋体" w:cs="宋体"/>
          <w:sz w:val="24"/>
        </w:rPr>
        <w:t xml:space="preserve">元 </w:t>
      </w:r>
    </w:p>
    <w:p w14:paraId="04A34479">
      <w:pPr>
        <w:snapToGrid w:val="0"/>
        <w:spacing w:line="500" w:lineRule="exact"/>
        <w:ind w:firstLine="480" w:firstLineChars="200"/>
        <w:rPr>
          <w:rFonts w:hint="eastAsia" w:ascii="宋体" w:hAnsi="宋体" w:cs="宋体"/>
          <w:sz w:val="24"/>
        </w:rPr>
      </w:pPr>
      <w:r>
        <w:rPr>
          <w:rFonts w:hint="eastAsia" w:ascii="宋体" w:hAnsi="宋体" w:cs="宋体"/>
          <w:sz w:val="24"/>
        </w:rPr>
        <w:t xml:space="preserve">   大写：人民币</w:t>
      </w:r>
      <w:r>
        <w:rPr>
          <w:rFonts w:hint="eastAsia" w:ascii="宋体" w:hAnsi="宋体" w:cs="宋体"/>
          <w:bCs/>
          <w:sz w:val="24"/>
          <w:u w:val="single"/>
        </w:rPr>
        <w:t xml:space="preserve">             </w:t>
      </w:r>
      <w:r>
        <w:rPr>
          <w:rFonts w:hint="eastAsia" w:ascii="宋体" w:hAnsi="宋体" w:cs="宋体"/>
          <w:sz w:val="24"/>
          <w:u w:val="single"/>
        </w:rPr>
        <w:t xml:space="preserve">  </w:t>
      </w:r>
    </w:p>
    <w:p w14:paraId="3826AD36">
      <w:pPr>
        <w:tabs>
          <w:tab w:val="left" w:pos="360"/>
        </w:tabs>
        <w:spacing w:line="500" w:lineRule="exact"/>
        <w:ind w:left="210" w:leftChars="100" w:right="210" w:rightChars="100"/>
        <w:rPr>
          <w:rFonts w:hint="eastAsia" w:ascii="宋体" w:hAnsi="宋体" w:cs="宋体"/>
          <w:color w:val="000000"/>
          <w:sz w:val="24"/>
        </w:rPr>
      </w:pPr>
      <w:r>
        <w:rPr>
          <w:rFonts w:hint="eastAsia" w:ascii="宋体" w:hAnsi="宋体" w:cs="宋体"/>
          <w:color w:val="000000"/>
          <w:sz w:val="24"/>
        </w:rPr>
        <w:t xml:space="preserve">二、 </w:t>
      </w:r>
      <w:r>
        <w:rPr>
          <w:rFonts w:hint="eastAsia" w:ascii="宋体" w:hAnsi="宋体"/>
          <w:sz w:val="24"/>
        </w:rPr>
        <w:t>工程质量要求及对工程质量负责条件：见附件。</w:t>
      </w:r>
    </w:p>
    <w:p w14:paraId="19EADD86">
      <w:pPr>
        <w:tabs>
          <w:tab w:val="left" w:pos="360"/>
        </w:tabs>
        <w:spacing w:line="500" w:lineRule="exact"/>
        <w:ind w:left="210" w:leftChars="100" w:right="210" w:rightChars="100"/>
        <w:rPr>
          <w:rFonts w:hint="eastAsia" w:ascii="宋体" w:hAnsi="宋体" w:cs="宋体"/>
          <w:color w:val="000000"/>
          <w:sz w:val="24"/>
        </w:rPr>
      </w:pPr>
      <w:r>
        <w:rPr>
          <w:rFonts w:hint="eastAsia" w:ascii="宋体" w:hAnsi="宋体" w:cs="宋体"/>
          <w:color w:val="000000"/>
          <w:sz w:val="24"/>
        </w:rPr>
        <w:t>三、 乙方所提供的工程必须具有合法手续及相关文件。</w:t>
      </w:r>
    </w:p>
    <w:p w14:paraId="662D84A9">
      <w:pPr>
        <w:tabs>
          <w:tab w:val="left" w:pos="360"/>
        </w:tabs>
        <w:spacing w:line="500" w:lineRule="exact"/>
        <w:ind w:left="210" w:leftChars="100" w:right="210" w:rightChars="100"/>
        <w:rPr>
          <w:rFonts w:hint="eastAsia" w:ascii="宋体" w:hAnsi="宋体" w:cs="宋体"/>
          <w:color w:val="000000"/>
          <w:sz w:val="24"/>
        </w:rPr>
      </w:pPr>
      <w:r>
        <w:rPr>
          <w:rFonts w:hint="eastAsia" w:ascii="宋体" w:hAnsi="宋体" w:cs="宋体"/>
          <w:color w:val="000000"/>
          <w:sz w:val="24"/>
        </w:rPr>
        <w:t>四、 工期要求：</w:t>
      </w:r>
    </w:p>
    <w:p w14:paraId="33597BD6">
      <w:pPr>
        <w:tabs>
          <w:tab w:val="left" w:pos="360"/>
        </w:tabs>
        <w:spacing w:line="500" w:lineRule="exact"/>
        <w:rPr>
          <w:rFonts w:hint="eastAsia" w:ascii="宋体" w:hAnsi="宋体" w:cs="宋体"/>
          <w:color w:val="000000"/>
          <w:sz w:val="24"/>
        </w:rPr>
      </w:pPr>
      <w:r>
        <w:rPr>
          <w:rFonts w:hint="eastAsia" w:ascii="宋体" w:hAnsi="宋体" w:cs="宋体"/>
          <w:color w:val="000000"/>
          <w:sz w:val="24"/>
        </w:rPr>
        <w:t xml:space="preserve">       施工地点：</w:t>
      </w:r>
    </w:p>
    <w:p w14:paraId="0400629A">
      <w:pPr>
        <w:tabs>
          <w:tab w:val="left" w:pos="360"/>
        </w:tabs>
        <w:spacing w:line="500" w:lineRule="exact"/>
        <w:ind w:left="210" w:leftChars="100" w:right="210" w:rightChars="100"/>
        <w:rPr>
          <w:rFonts w:hint="eastAsia" w:ascii="宋体" w:hAnsi="宋体" w:cs="宋体"/>
          <w:color w:val="000000"/>
          <w:sz w:val="24"/>
        </w:rPr>
      </w:pPr>
      <w:r>
        <w:rPr>
          <w:rFonts w:hint="eastAsia" w:ascii="宋体" w:hAnsi="宋体" w:cs="宋体"/>
          <w:color w:val="000000"/>
          <w:sz w:val="24"/>
        </w:rPr>
        <w:t>五、 款项支付方式：</w:t>
      </w:r>
    </w:p>
    <w:p w14:paraId="479424A8">
      <w:pPr>
        <w:numPr>
          <w:ilvl w:val="0"/>
          <w:numId w:val="6"/>
        </w:numPr>
        <w:spacing w:line="500" w:lineRule="exact"/>
        <w:ind w:firstLine="240" w:firstLineChars="100"/>
        <w:rPr>
          <w:rFonts w:hint="eastAsia" w:ascii="宋体" w:hAnsi="宋体" w:cs="宋体"/>
          <w:sz w:val="24"/>
          <w:shd w:val="clear" w:color="auto" w:fill="FFFFFF"/>
        </w:rPr>
      </w:pPr>
      <w:r>
        <w:rPr>
          <w:rFonts w:hint="eastAsia" w:ascii="宋体" w:hAnsi="宋体" w:cs="宋体"/>
          <w:sz w:val="24"/>
          <w:shd w:val="clear" w:color="auto" w:fill="FFFFFF"/>
        </w:rPr>
        <w:t>验收工作由甲方负责对工程进行验收。</w:t>
      </w:r>
    </w:p>
    <w:p w14:paraId="64EBB174">
      <w:pPr>
        <w:numPr>
          <w:ilvl w:val="0"/>
          <w:numId w:val="6"/>
        </w:numPr>
        <w:adjustRightInd w:val="0"/>
        <w:snapToGrid w:val="0"/>
        <w:spacing w:line="500" w:lineRule="exact"/>
        <w:ind w:firstLine="240" w:firstLineChars="100"/>
        <w:rPr>
          <w:rFonts w:hint="eastAsia" w:ascii="宋体" w:hAnsi="宋体" w:cs="宋体"/>
          <w:sz w:val="24"/>
        </w:rPr>
      </w:pPr>
      <w:r>
        <w:rPr>
          <w:rFonts w:hint="eastAsia" w:ascii="宋体" w:hAnsi="宋体" w:cs="宋体"/>
          <w:sz w:val="24"/>
        </w:rPr>
        <w:t>违约责任：</w:t>
      </w:r>
    </w:p>
    <w:p w14:paraId="259F4B26">
      <w:pPr>
        <w:adjustRightInd w:val="0"/>
        <w:snapToGrid w:val="0"/>
        <w:spacing w:line="500" w:lineRule="exact"/>
        <w:ind w:firstLine="240" w:firstLineChars="100"/>
        <w:rPr>
          <w:rFonts w:hint="eastAsia" w:ascii="宋体" w:hAnsi="宋体" w:cs="宋体"/>
          <w:sz w:val="24"/>
        </w:rPr>
      </w:pPr>
      <w:r>
        <w:rPr>
          <w:rFonts w:hint="eastAsia" w:ascii="宋体" w:hAnsi="宋体" w:cs="宋体"/>
          <w:sz w:val="24"/>
        </w:rPr>
        <w:t>1、出现下列情况责任方应承担合同总值30%的违约金：</w:t>
      </w:r>
    </w:p>
    <w:p w14:paraId="6B1BE169">
      <w:pPr>
        <w:adjustRightInd w:val="0"/>
        <w:snapToGrid w:val="0"/>
        <w:spacing w:line="500" w:lineRule="exact"/>
        <w:ind w:firstLine="240" w:firstLineChars="100"/>
        <w:rPr>
          <w:rFonts w:hint="eastAsia" w:ascii="宋体" w:hAnsi="宋体" w:cs="宋体"/>
          <w:sz w:val="24"/>
        </w:rPr>
      </w:pPr>
      <w:r>
        <w:rPr>
          <w:rFonts w:hint="eastAsia" w:ascii="宋体" w:hAnsi="宋体" w:cs="宋体"/>
          <w:sz w:val="24"/>
        </w:rPr>
        <w:t>①甲方无正当理由拒收的；</w:t>
      </w:r>
    </w:p>
    <w:p w14:paraId="2EC5D268">
      <w:pPr>
        <w:adjustRightInd w:val="0"/>
        <w:snapToGrid w:val="0"/>
        <w:spacing w:line="500" w:lineRule="exact"/>
        <w:ind w:firstLine="240" w:firstLineChars="100"/>
        <w:rPr>
          <w:rFonts w:hint="eastAsia" w:ascii="宋体" w:hAnsi="宋体" w:cs="宋体"/>
          <w:sz w:val="24"/>
        </w:rPr>
      </w:pPr>
      <w:r>
        <w:rPr>
          <w:rFonts w:hint="eastAsia" w:ascii="宋体" w:hAnsi="宋体" w:cs="宋体"/>
          <w:sz w:val="24"/>
        </w:rPr>
        <w:t>②乙方所提供的工程不符合合同约定的；</w:t>
      </w:r>
    </w:p>
    <w:p w14:paraId="2E8D54A2">
      <w:pPr>
        <w:adjustRightInd w:val="0"/>
        <w:snapToGrid w:val="0"/>
        <w:spacing w:line="500" w:lineRule="exact"/>
        <w:ind w:firstLine="240" w:firstLineChars="100"/>
        <w:rPr>
          <w:rFonts w:hint="eastAsia" w:ascii="宋体" w:hAnsi="宋体" w:cs="宋体"/>
          <w:sz w:val="24"/>
        </w:rPr>
      </w:pPr>
      <w:r>
        <w:rPr>
          <w:rFonts w:hint="eastAsia" w:ascii="宋体" w:hAnsi="宋体" w:cs="宋体"/>
          <w:sz w:val="24"/>
        </w:rPr>
        <w:t>③乙方不能完成工程的。</w:t>
      </w:r>
    </w:p>
    <w:p w14:paraId="51837EE4">
      <w:pPr>
        <w:adjustRightInd w:val="0"/>
        <w:snapToGrid w:val="0"/>
        <w:spacing w:line="500" w:lineRule="exact"/>
        <w:ind w:firstLine="240" w:firstLineChars="100"/>
        <w:rPr>
          <w:rFonts w:hint="eastAsia" w:ascii="宋体" w:hAnsi="宋体" w:cs="宋体"/>
          <w:sz w:val="24"/>
        </w:rPr>
      </w:pPr>
      <w:r>
        <w:rPr>
          <w:rFonts w:hint="eastAsia" w:ascii="宋体" w:hAnsi="宋体" w:cs="宋体"/>
          <w:sz w:val="24"/>
        </w:rPr>
        <w:t>2、出现下列情况，责任方承担每日5‰的违约金：</w:t>
      </w:r>
    </w:p>
    <w:p w14:paraId="729B04C5">
      <w:pPr>
        <w:adjustRightInd w:val="0"/>
        <w:snapToGrid w:val="0"/>
        <w:spacing w:line="500" w:lineRule="exact"/>
        <w:ind w:firstLine="240" w:firstLineChars="100"/>
        <w:rPr>
          <w:rFonts w:hint="eastAsia" w:ascii="宋体" w:hAnsi="宋体" w:cs="宋体"/>
          <w:sz w:val="24"/>
        </w:rPr>
      </w:pPr>
      <w:r>
        <w:rPr>
          <w:rFonts w:hint="eastAsia" w:ascii="宋体" w:hAnsi="宋体" w:cs="宋体"/>
          <w:sz w:val="24"/>
        </w:rPr>
        <w:t>①甲方逾期支付款项的；</w:t>
      </w:r>
    </w:p>
    <w:p w14:paraId="05BEDA09">
      <w:pPr>
        <w:adjustRightInd w:val="0"/>
        <w:snapToGrid w:val="0"/>
        <w:spacing w:line="500" w:lineRule="exact"/>
        <w:ind w:firstLine="240" w:firstLineChars="100"/>
        <w:rPr>
          <w:rFonts w:hint="eastAsia" w:ascii="宋体" w:hAnsi="宋体" w:cs="宋体"/>
          <w:sz w:val="24"/>
        </w:rPr>
      </w:pPr>
      <w:r>
        <w:rPr>
          <w:rFonts w:hint="eastAsia" w:ascii="宋体" w:hAnsi="宋体" w:cs="宋体"/>
          <w:sz w:val="24"/>
        </w:rPr>
        <w:t>②乙方逾期完成工程的。</w:t>
      </w:r>
    </w:p>
    <w:p w14:paraId="2F087D07">
      <w:pPr>
        <w:numPr>
          <w:ilvl w:val="0"/>
          <w:numId w:val="6"/>
        </w:numPr>
        <w:spacing w:line="500" w:lineRule="exact"/>
        <w:ind w:firstLine="240" w:firstLineChars="100"/>
        <w:rPr>
          <w:rFonts w:hint="eastAsia" w:ascii="宋体" w:hAnsi="宋体" w:cs="宋体"/>
          <w:sz w:val="24"/>
          <w:shd w:val="clear" w:color="auto" w:fill="FFFFFF"/>
        </w:rPr>
      </w:pPr>
      <w:r>
        <w:rPr>
          <w:rFonts w:hint="eastAsia" w:ascii="宋体" w:hAnsi="宋体" w:cs="宋体"/>
          <w:sz w:val="24"/>
        </w:rPr>
        <w:t>争议解决方式</w:t>
      </w:r>
    </w:p>
    <w:p w14:paraId="5A0092F1">
      <w:pPr>
        <w:spacing w:line="500" w:lineRule="exact"/>
        <w:ind w:firstLine="240" w:firstLineChars="100"/>
        <w:rPr>
          <w:rFonts w:hint="eastAsia" w:ascii="宋体" w:hAnsi="宋体" w:cs="宋体"/>
          <w:sz w:val="24"/>
          <w:shd w:val="clear" w:color="auto" w:fill="FFFFFF"/>
        </w:rPr>
      </w:pPr>
      <w:r>
        <w:rPr>
          <w:rFonts w:hint="eastAsia" w:ascii="宋体" w:hAnsi="宋体" w:cs="宋体"/>
          <w:sz w:val="24"/>
        </w:rPr>
        <w:t>因工程的质量问题发生争议，依据国家标准，由天津市市场和质量监督管理委员会或其指定的技术单位进行质量鉴定，该鉴定结论是终局的，甲乙双方应当接受，质量鉴定期间所发生的相关费用由工程质量责任方承担。</w:t>
      </w:r>
    </w:p>
    <w:p w14:paraId="409DCE00">
      <w:pPr>
        <w:numPr>
          <w:ilvl w:val="0"/>
          <w:numId w:val="6"/>
        </w:numPr>
        <w:tabs>
          <w:tab w:val="left" w:pos="360"/>
          <w:tab w:val="left" w:pos="721"/>
        </w:tabs>
        <w:spacing w:line="500" w:lineRule="exact"/>
        <w:ind w:firstLine="240" w:firstLineChars="100"/>
        <w:rPr>
          <w:rFonts w:hint="eastAsia" w:ascii="宋体" w:hAnsi="宋体" w:cs="宋体"/>
          <w:sz w:val="24"/>
        </w:rPr>
      </w:pPr>
      <w:r>
        <w:rPr>
          <w:rFonts w:hint="eastAsia" w:ascii="宋体" w:hAnsi="宋体" w:cs="宋体"/>
          <w:sz w:val="24"/>
        </w:rPr>
        <w:t>有关涉及本合同乙方向天津工业大学所提交的响应文件及有关澄清资料和服务承诺均视为本合同不可分割的部分，对乙方具有约束力。</w:t>
      </w:r>
    </w:p>
    <w:p w14:paraId="3AB7AD79">
      <w:pPr>
        <w:numPr>
          <w:ilvl w:val="0"/>
          <w:numId w:val="6"/>
        </w:numPr>
        <w:tabs>
          <w:tab w:val="left" w:pos="360"/>
        </w:tabs>
        <w:spacing w:line="500" w:lineRule="exact"/>
        <w:ind w:firstLine="240" w:firstLineChars="100"/>
        <w:rPr>
          <w:rFonts w:hint="eastAsia" w:ascii="宋体" w:hAnsi="宋体" w:cs="宋体"/>
          <w:sz w:val="24"/>
        </w:rPr>
      </w:pPr>
      <w:r>
        <w:rPr>
          <w:rFonts w:hint="eastAsia" w:ascii="宋体" w:hAnsi="宋体"/>
          <w:sz w:val="24"/>
        </w:rPr>
        <w:t>本合同一式</w:t>
      </w:r>
      <w:r>
        <w:rPr>
          <w:rFonts w:hint="eastAsia" w:ascii="宋体" w:hAnsi="宋体"/>
          <w:sz w:val="24"/>
          <w:u w:val="single"/>
        </w:rPr>
        <w:t xml:space="preserve"> 陆 </w:t>
      </w:r>
      <w:r>
        <w:rPr>
          <w:rFonts w:hint="eastAsia" w:ascii="宋体" w:hAnsi="宋体"/>
          <w:sz w:val="24"/>
        </w:rPr>
        <w:t>份，甲方</w:t>
      </w:r>
      <w:r>
        <w:rPr>
          <w:rFonts w:hint="eastAsia" w:ascii="宋体" w:hAnsi="宋体"/>
          <w:sz w:val="24"/>
          <w:u w:val="single"/>
        </w:rPr>
        <w:t xml:space="preserve"> 叁 </w:t>
      </w:r>
      <w:r>
        <w:rPr>
          <w:rFonts w:hint="eastAsia" w:ascii="宋体" w:hAnsi="宋体"/>
          <w:sz w:val="24"/>
        </w:rPr>
        <w:t>份，乙方</w:t>
      </w:r>
      <w:r>
        <w:rPr>
          <w:rFonts w:hint="eastAsia" w:ascii="宋体" w:hAnsi="宋体"/>
          <w:sz w:val="24"/>
          <w:u w:val="single"/>
        </w:rPr>
        <w:t xml:space="preserve"> 叁 </w:t>
      </w:r>
      <w:r>
        <w:rPr>
          <w:rFonts w:hint="eastAsia" w:ascii="宋体" w:hAnsi="宋体"/>
          <w:sz w:val="24"/>
        </w:rPr>
        <w:t>份，均具同等效力，签字或盖章后生效。</w:t>
      </w:r>
    </w:p>
    <w:p w14:paraId="4F0D66E2">
      <w:pPr>
        <w:tabs>
          <w:tab w:val="left" w:pos="360"/>
        </w:tabs>
        <w:spacing w:line="500" w:lineRule="exact"/>
        <w:ind w:firstLine="480"/>
        <w:rPr>
          <w:rFonts w:hint="eastAsia" w:ascii="宋体" w:hAnsi="宋体" w:cs="宋体"/>
          <w:sz w:val="24"/>
        </w:rPr>
      </w:pPr>
    </w:p>
    <w:tbl>
      <w:tblPr>
        <w:tblStyle w:val="15"/>
        <w:tblW w:w="0" w:type="auto"/>
        <w:tblInd w:w="0" w:type="dxa"/>
        <w:tblLayout w:type="fixed"/>
        <w:tblCellMar>
          <w:top w:w="0" w:type="dxa"/>
          <w:left w:w="108" w:type="dxa"/>
          <w:bottom w:w="0" w:type="dxa"/>
          <w:right w:w="108" w:type="dxa"/>
        </w:tblCellMar>
      </w:tblPr>
      <w:tblGrid>
        <w:gridCol w:w="4261"/>
        <w:gridCol w:w="4261"/>
      </w:tblGrid>
      <w:tr w14:paraId="482D5476">
        <w:tblPrEx>
          <w:tblCellMar>
            <w:top w:w="0" w:type="dxa"/>
            <w:left w:w="108" w:type="dxa"/>
            <w:bottom w:w="0" w:type="dxa"/>
            <w:right w:w="108" w:type="dxa"/>
          </w:tblCellMar>
        </w:tblPrEx>
        <w:tc>
          <w:tcPr>
            <w:tcW w:w="4261" w:type="dxa"/>
            <w:noWrap w:val="0"/>
            <w:vAlign w:val="top"/>
          </w:tcPr>
          <w:p w14:paraId="7A4C1B2B">
            <w:pPr>
              <w:tabs>
                <w:tab w:val="left" w:pos="0"/>
                <w:tab w:val="left" w:pos="315"/>
              </w:tabs>
              <w:spacing w:line="520" w:lineRule="exact"/>
              <w:rPr>
                <w:rFonts w:hint="eastAsia" w:ascii="宋体" w:hAnsi="宋体"/>
                <w:sz w:val="24"/>
              </w:rPr>
            </w:pPr>
            <w:r>
              <w:rPr>
                <w:rFonts w:hint="eastAsia" w:ascii="宋体" w:hAnsi="宋体"/>
                <w:sz w:val="24"/>
              </w:rPr>
              <w:t xml:space="preserve">甲方（公章）： </w:t>
            </w:r>
          </w:p>
        </w:tc>
        <w:tc>
          <w:tcPr>
            <w:tcW w:w="4261" w:type="dxa"/>
            <w:noWrap w:val="0"/>
            <w:vAlign w:val="top"/>
          </w:tcPr>
          <w:p w14:paraId="5634A3B7">
            <w:pPr>
              <w:adjustRightInd w:val="0"/>
              <w:snapToGrid w:val="0"/>
              <w:spacing w:line="500" w:lineRule="exact"/>
              <w:jc w:val="left"/>
              <w:rPr>
                <w:rFonts w:hint="eastAsia" w:ascii="宋体" w:hAnsi="宋体"/>
                <w:sz w:val="24"/>
              </w:rPr>
            </w:pPr>
            <w:r>
              <w:rPr>
                <w:rFonts w:hint="eastAsia" w:ascii="宋体" w:hAnsi="宋体"/>
                <w:sz w:val="24"/>
              </w:rPr>
              <w:t>乙方（公章）：</w:t>
            </w:r>
          </w:p>
        </w:tc>
      </w:tr>
      <w:tr w14:paraId="27CC53A3">
        <w:tblPrEx>
          <w:tblCellMar>
            <w:top w:w="0" w:type="dxa"/>
            <w:left w:w="108" w:type="dxa"/>
            <w:bottom w:w="0" w:type="dxa"/>
            <w:right w:w="108" w:type="dxa"/>
          </w:tblCellMar>
        </w:tblPrEx>
        <w:tc>
          <w:tcPr>
            <w:tcW w:w="4261" w:type="dxa"/>
            <w:noWrap w:val="0"/>
            <w:vAlign w:val="top"/>
          </w:tcPr>
          <w:p w14:paraId="1C5B0933">
            <w:pPr>
              <w:tabs>
                <w:tab w:val="left" w:pos="0"/>
                <w:tab w:val="left" w:pos="315"/>
              </w:tabs>
              <w:spacing w:line="520" w:lineRule="exact"/>
              <w:rPr>
                <w:rFonts w:ascii="宋体" w:hAnsi="宋体"/>
                <w:sz w:val="24"/>
              </w:rPr>
            </w:pPr>
            <w:r>
              <w:rPr>
                <w:rFonts w:hint="eastAsia" w:ascii="宋体" w:hAnsi="宋体"/>
                <w:sz w:val="24"/>
              </w:rPr>
              <w:t>地址：</w:t>
            </w:r>
          </w:p>
        </w:tc>
        <w:tc>
          <w:tcPr>
            <w:tcW w:w="4261" w:type="dxa"/>
            <w:noWrap w:val="0"/>
            <w:vAlign w:val="top"/>
          </w:tcPr>
          <w:p w14:paraId="29E48C6B">
            <w:pPr>
              <w:tabs>
                <w:tab w:val="left" w:pos="0"/>
                <w:tab w:val="left" w:pos="315"/>
              </w:tabs>
              <w:spacing w:line="520" w:lineRule="exact"/>
              <w:rPr>
                <w:rFonts w:ascii="宋体" w:hAnsi="宋体"/>
                <w:sz w:val="24"/>
              </w:rPr>
            </w:pPr>
            <w:r>
              <w:rPr>
                <w:rFonts w:hint="eastAsia" w:ascii="宋体" w:hAnsi="宋体"/>
                <w:sz w:val="24"/>
              </w:rPr>
              <w:t>地址：</w:t>
            </w:r>
            <w:r>
              <w:rPr>
                <w:rFonts w:ascii="宋体" w:hAnsi="宋体"/>
                <w:sz w:val="24"/>
              </w:rPr>
              <w:t xml:space="preserve"> </w:t>
            </w:r>
          </w:p>
        </w:tc>
      </w:tr>
      <w:tr w14:paraId="605B091F">
        <w:tblPrEx>
          <w:tblCellMar>
            <w:top w:w="0" w:type="dxa"/>
            <w:left w:w="108" w:type="dxa"/>
            <w:bottom w:w="0" w:type="dxa"/>
            <w:right w:w="108" w:type="dxa"/>
          </w:tblCellMar>
        </w:tblPrEx>
        <w:tc>
          <w:tcPr>
            <w:tcW w:w="4261" w:type="dxa"/>
            <w:noWrap w:val="0"/>
            <w:vAlign w:val="top"/>
          </w:tcPr>
          <w:p w14:paraId="3BCB5024">
            <w:pPr>
              <w:tabs>
                <w:tab w:val="left" w:pos="360"/>
              </w:tabs>
              <w:spacing w:line="520" w:lineRule="exact"/>
              <w:rPr>
                <w:rFonts w:hint="eastAsia" w:ascii="宋体" w:hAnsi="宋体"/>
                <w:sz w:val="24"/>
              </w:rPr>
            </w:pPr>
            <w:r>
              <w:rPr>
                <w:rFonts w:hint="eastAsia" w:ascii="宋体" w:hAnsi="宋体"/>
                <w:sz w:val="24"/>
              </w:rPr>
              <w:t>法定代表人：</w:t>
            </w:r>
            <w:r>
              <w:rPr>
                <w:rFonts w:ascii="宋体" w:hAnsi="宋体"/>
                <w:sz w:val="24"/>
              </w:rPr>
              <w:t xml:space="preserve"> </w:t>
            </w:r>
            <w:r>
              <w:rPr>
                <w:rFonts w:hint="eastAsia" w:ascii="宋体" w:hAnsi="宋体"/>
                <w:sz w:val="24"/>
              </w:rPr>
              <w:t xml:space="preserve"> </w:t>
            </w:r>
          </w:p>
        </w:tc>
        <w:tc>
          <w:tcPr>
            <w:tcW w:w="4261" w:type="dxa"/>
            <w:noWrap w:val="0"/>
            <w:vAlign w:val="top"/>
          </w:tcPr>
          <w:p w14:paraId="198ABCF3">
            <w:pPr>
              <w:tabs>
                <w:tab w:val="left" w:pos="360"/>
              </w:tabs>
              <w:spacing w:line="520" w:lineRule="exact"/>
              <w:rPr>
                <w:rFonts w:hint="eastAsia" w:ascii="宋体" w:hAnsi="宋体"/>
                <w:sz w:val="24"/>
              </w:rPr>
            </w:pPr>
            <w:r>
              <w:rPr>
                <w:rFonts w:hint="eastAsia" w:ascii="宋体" w:hAnsi="宋体"/>
                <w:sz w:val="24"/>
              </w:rPr>
              <w:t xml:space="preserve">法定代表人：  </w:t>
            </w:r>
          </w:p>
        </w:tc>
      </w:tr>
      <w:tr w14:paraId="71C26BC0">
        <w:tblPrEx>
          <w:tblCellMar>
            <w:top w:w="0" w:type="dxa"/>
            <w:left w:w="108" w:type="dxa"/>
            <w:bottom w:w="0" w:type="dxa"/>
            <w:right w:w="108" w:type="dxa"/>
          </w:tblCellMar>
        </w:tblPrEx>
        <w:tc>
          <w:tcPr>
            <w:tcW w:w="4261" w:type="dxa"/>
            <w:noWrap w:val="0"/>
            <w:vAlign w:val="top"/>
          </w:tcPr>
          <w:p w14:paraId="56510327">
            <w:pPr>
              <w:tabs>
                <w:tab w:val="left" w:pos="360"/>
              </w:tabs>
              <w:spacing w:line="520" w:lineRule="exact"/>
              <w:rPr>
                <w:rFonts w:ascii="宋体" w:hAnsi="宋体"/>
                <w:sz w:val="24"/>
              </w:rPr>
            </w:pPr>
            <w:r>
              <w:rPr>
                <w:rFonts w:hint="eastAsia" w:ascii="宋体" w:hAnsi="宋体"/>
                <w:sz w:val="24"/>
              </w:rPr>
              <w:t>委托代理人：</w:t>
            </w:r>
            <w:r>
              <w:rPr>
                <w:rFonts w:ascii="宋体" w:hAnsi="宋体"/>
                <w:sz w:val="24"/>
              </w:rPr>
              <w:t xml:space="preserve"> </w:t>
            </w:r>
            <w:r>
              <w:rPr>
                <w:rFonts w:hint="eastAsia" w:ascii="宋体" w:hAnsi="宋体"/>
                <w:sz w:val="24"/>
              </w:rPr>
              <w:t xml:space="preserve"> </w:t>
            </w:r>
          </w:p>
        </w:tc>
        <w:tc>
          <w:tcPr>
            <w:tcW w:w="4261" w:type="dxa"/>
            <w:noWrap w:val="0"/>
            <w:vAlign w:val="top"/>
          </w:tcPr>
          <w:p w14:paraId="20C58BE0">
            <w:pPr>
              <w:tabs>
                <w:tab w:val="left" w:pos="360"/>
              </w:tabs>
              <w:spacing w:line="520" w:lineRule="exact"/>
              <w:rPr>
                <w:rFonts w:ascii="宋体" w:hAnsi="宋体"/>
                <w:sz w:val="24"/>
              </w:rPr>
            </w:pPr>
            <w:r>
              <w:rPr>
                <w:rFonts w:hint="eastAsia" w:ascii="宋体" w:hAnsi="宋体"/>
                <w:sz w:val="24"/>
              </w:rPr>
              <w:t>委托代理人：</w:t>
            </w:r>
            <w:r>
              <w:rPr>
                <w:rFonts w:ascii="宋体" w:hAnsi="宋体"/>
                <w:sz w:val="24"/>
              </w:rPr>
              <w:t xml:space="preserve"> </w:t>
            </w:r>
            <w:r>
              <w:rPr>
                <w:rFonts w:hint="eastAsia" w:ascii="宋体" w:hAnsi="宋体"/>
                <w:sz w:val="24"/>
              </w:rPr>
              <w:t xml:space="preserve"> </w:t>
            </w:r>
          </w:p>
        </w:tc>
      </w:tr>
      <w:tr w14:paraId="29734E07">
        <w:tblPrEx>
          <w:tblCellMar>
            <w:top w:w="0" w:type="dxa"/>
            <w:left w:w="108" w:type="dxa"/>
            <w:bottom w:w="0" w:type="dxa"/>
            <w:right w:w="108" w:type="dxa"/>
          </w:tblCellMar>
        </w:tblPrEx>
        <w:tc>
          <w:tcPr>
            <w:tcW w:w="4261" w:type="dxa"/>
            <w:noWrap w:val="0"/>
            <w:vAlign w:val="top"/>
          </w:tcPr>
          <w:p w14:paraId="476DB0F4">
            <w:pPr>
              <w:tabs>
                <w:tab w:val="left" w:pos="360"/>
              </w:tabs>
              <w:spacing w:line="520" w:lineRule="exact"/>
              <w:rPr>
                <w:rFonts w:hint="eastAsia" w:ascii="宋体" w:hAnsi="宋体"/>
                <w:sz w:val="24"/>
              </w:rPr>
            </w:pPr>
            <w:r>
              <w:rPr>
                <w:rFonts w:hint="eastAsia" w:ascii="宋体" w:hAnsi="宋体"/>
                <w:sz w:val="24"/>
              </w:rPr>
              <w:t xml:space="preserve">电话： </w:t>
            </w:r>
          </w:p>
          <w:p w14:paraId="6B7BE098">
            <w:pPr>
              <w:adjustRightInd w:val="0"/>
              <w:snapToGrid w:val="0"/>
              <w:spacing w:line="500" w:lineRule="exact"/>
              <w:rPr>
                <w:rFonts w:hint="eastAsia" w:ascii="宋体" w:hAnsi="宋体"/>
                <w:sz w:val="24"/>
              </w:rPr>
            </w:pPr>
            <w:r>
              <w:rPr>
                <w:rFonts w:hint="eastAsia" w:ascii="宋体" w:hAnsi="宋体"/>
                <w:sz w:val="24"/>
              </w:rPr>
              <w:t>开户银行：</w:t>
            </w:r>
          </w:p>
          <w:p w14:paraId="073D8EA6">
            <w:pPr>
              <w:adjustRightInd w:val="0"/>
              <w:snapToGrid w:val="0"/>
              <w:spacing w:line="500" w:lineRule="exact"/>
              <w:rPr>
                <w:rFonts w:hint="eastAsia" w:ascii="宋体" w:hAnsi="宋体"/>
                <w:sz w:val="24"/>
              </w:rPr>
            </w:pPr>
            <w:r>
              <w:rPr>
                <w:rFonts w:hint="eastAsia" w:ascii="宋体" w:hAnsi="宋体"/>
                <w:sz w:val="24"/>
              </w:rPr>
              <w:t>开户银行行号：</w:t>
            </w:r>
          </w:p>
          <w:p w14:paraId="34B56838">
            <w:pPr>
              <w:adjustRightInd w:val="0"/>
              <w:snapToGrid w:val="0"/>
              <w:spacing w:line="500" w:lineRule="exact"/>
              <w:rPr>
                <w:rFonts w:hint="eastAsia" w:ascii="宋体" w:hAnsi="宋体"/>
                <w:sz w:val="24"/>
              </w:rPr>
            </w:pPr>
            <w:r>
              <w:rPr>
                <w:rFonts w:hint="eastAsia" w:ascii="宋体" w:hAnsi="宋体"/>
                <w:sz w:val="24"/>
              </w:rPr>
              <w:t>开户银行帐号：</w:t>
            </w:r>
          </w:p>
          <w:p w14:paraId="51737100">
            <w:pPr>
              <w:tabs>
                <w:tab w:val="left" w:pos="360"/>
              </w:tabs>
              <w:spacing w:line="520" w:lineRule="exact"/>
              <w:rPr>
                <w:rFonts w:ascii="宋体" w:hAnsi="宋体"/>
                <w:sz w:val="24"/>
              </w:rPr>
            </w:pPr>
          </w:p>
        </w:tc>
        <w:tc>
          <w:tcPr>
            <w:tcW w:w="4261" w:type="dxa"/>
            <w:noWrap w:val="0"/>
            <w:vAlign w:val="top"/>
          </w:tcPr>
          <w:p w14:paraId="789D60D4">
            <w:pPr>
              <w:tabs>
                <w:tab w:val="left" w:pos="360"/>
              </w:tabs>
              <w:spacing w:line="520" w:lineRule="exact"/>
              <w:rPr>
                <w:rFonts w:hint="eastAsia" w:ascii="宋体" w:hAnsi="宋体"/>
                <w:sz w:val="24"/>
              </w:rPr>
            </w:pPr>
            <w:r>
              <w:rPr>
                <w:rFonts w:hint="eastAsia" w:ascii="宋体" w:hAnsi="宋体"/>
                <w:sz w:val="24"/>
              </w:rPr>
              <w:t xml:space="preserve">电话： </w:t>
            </w:r>
          </w:p>
          <w:p w14:paraId="50C58EB9">
            <w:pPr>
              <w:tabs>
                <w:tab w:val="left" w:pos="360"/>
              </w:tabs>
              <w:spacing w:line="520" w:lineRule="exact"/>
              <w:rPr>
                <w:rFonts w:hint="eastAsia" w:ascii="宋体" w:hAnsi="宋体"/>
                <w:sz w:val="24"/>
              </w:rPr>
            </w:pPr>
            <w:r>
              <w:rPr>
                <w:rFonts w:hint="eastAsia" w:ascii="宋体" w:hAnsi="宋体"/>
                <w:sz w:val="24"/>
              </w:rPr>
              <w:t>开户银行：</w:t>
            </w:r>
          </w:p>
          <w:p w14:paraId="79322C6B">
            <w:pPr>
              <w:adjustRightInd w:val="0"/>
              <w:snapToGrid w:val="0"/>
              <w:spacing w:line="500" w:lineRule="exact"/>
              <w:rPr>
                <w:rFonts w:hint="eastAsia" w:ascii="宋体" w:hAnsi="宋体"/>
                <w:sz w:val="24"/>
              </w:rPr>
            </w:pPr>
            <w:r>
              <w:rPr>
                <w:rFonts w:hint="eastAsia" w:ascii="宋体" w:hAnsi="宋体"/>
                <w:sz w:val="24"/>
              </w:rPr>
              <w:t>开户银行行号：</w:t>
            </w:r>
          </w:p>
          <w:p w14:paraId="70E45208">
            <w:pPr>
              <w:tabs>
                <w:tab w:val="left" w:pos="360"/>
              </w:tabs>
              <w:spacing w:line="520" w:lineRule="exact"/>
              <w:rPr>
                <w:rFonts w:hint="eastAsia" w:ascii="宋体" w:hAnsi="宋体"/>
                <w:sz w:val="24"/>
              </w:rPr>
            </w:pPr>
            <w:r>
              <w:rPr>
                <w:rFonts w:hint="eastAsia" w:ascii="宋体" w:hAnsi="宋体"/>
                <w:sz w:val="24"/>
              </w:rPr>
              <w:t>开户银行帐号：</w:t>
            </w:r>
          </w:p>
          <w:p w14:paraId="2EEE0C3B">
            <w:pPr>
              <w:tabs>
                <w:tab w:val="left" w:pos="360"/>
              </w:tabs>
              <w:spacing w:line="520" w:lineRule="exact"/>
              <w:rPr>
                <w:rFonts w:hint="eastAsia" w:ascii="宋体" w:hAnsi="宋体"/>
                <w:sz w:val="24"/>
              </w:rPr>
            </w:pPr>
          </w:p>
          <w:p w14:paraId="0F4DAE60">
            <w:pPr>
              <w:tabs>
                <w:tab w:val="left" w:pos="360"/>
              </w:tabs>
              <w:spacing w:line="520" w:lineRule="exact"/>
              <w:rPr>
                <w:rFonts w:ascii="宋体" w:hAnsi="宋体"/>
                <w:sz w:val="24"/>
              </w:rPr>
            </w:pPr>
          </w:p>
        </w:tc>
      </w:tr>
    </w:tbl>
    <w:p w14:paraId="1BFA8E5D">
      <w:pPr>
        <w:spacing w:line="500" w:lineRule="exact"/>
        <w:rPr>
          <w:rFonts w:hint="eastAsia" w:ascii="宋体" w:hAnsi="宋体" w:cs="宋体"/>
        </w:rPr>
      </w:pPr>
      <w:r>
        <w:rPr>
          <w:rFonts w:hint="eastAsia" w:ascii="宋体" w:hAnsi="宋体"/>
          <w:sz w:val="24"/>
        </w:rPr>
        <w:t xml:space="preserve">签订时间：    </w:t>
      </w:r>
      <w:r>
        <w:rPr>
          <w:rFonts w:ascii="宋体" w:hAnsi="宋体"/>
          <w:sz w:val="24"/>
        </w:rPr>
        <w:t>年</w:t>
      </w:r>
      <w:r>
        <w:rPr>
          <w:rFonts w:hint="eastAsia" w:ascii="宋体" w:hAnsi="宋体"/>
          <w:sz w:val="24"/>
        </w:rPr>
        <w:t xml:space="preserve">   </w:t>
      </w:r>
      <w:r>
        <w:rPr>
          <w:rFonts w:ascii="宋体" w:hAnsi="宋体"/>
          <w:sz w:val="24"/>
        </w:rPr>
        <w:t>月</w:t>
      </w:r>
      <w:r>
        <w:rPr>
          <w:rFonts w:hint="eastAsia" w:ascii="宋体" w:hAnsi="宋体"/>
          <w:sz w:val="24"/>
        </w:rPr>
        <w:t xml:space="preserve">   </w:t>
      </w:r>
      <w:r>
        <w:rPr>
          <w:rFonts w:ascii="宋体" w:hAnsi="宋体"/>
          <w:sz w:val="24"/>
        </w:rPr>
        <w:t>日</w:t>
      </w:r>
      <w:r>
        <w:rPr>
          <w:rFonts w:hint="eastAsia" w:ascii="宋体" w:hAnsi="宋体"/>
          <w:sz w:val="24"/>
        </w:rPr>
        <w:t xml:space="preserve">         签订时间：    </w:t>
      </w:r>
      <w:r>
        <w:rPr>
          <w:rFonts w:ascii="宋体" w:hAnsi="宋体"/>
          <w:sz w:val="24"/>
        </w:rPr>
        <w:t>年</w:t>
      </w:r>
      <w:r>
        <w:rPr>
          <w:rFonts w:hint="eastAsia" w:ascii="宋体" w:hAnsi="宋体"/>
          <w:sz w:val="24"/>
        </w:rPr>
        <w:t xml:space="preserve">   </w:t>
      </w:r>
      <w:r>
        <w:rPr>
          <w:rFonts w:ascii="宋体" w:hAnsi="宋体"/>
          <w:sz w:val="24"/>
        </w:rPr>
        <w:t>月</w:t>
      </w:r>
      <w:r>
        <w:rPr>
          <w:rFonts w:hint="eastAsia" w:ascii="宋体" w:hAnsi="宋体"/>
          <w:sz w:val="24"/>
        </w:rPr>
        <w:t xml:space="preserve">   </w:t>
      </w:r>
      <w:r>
        <w:rPr>
          <w:rFonts w:ascii="宋体" w:hAnsi="宋体"/>
          <w:sz w:val="24"/>
        </w:rPr>
        <w:t>日</w:t>
      </w:r>
    </w:p>
    <w:p w14:paraId="27507FE1">
      <w:pPr>
        <w:spacing w:line="500" w:lineRule="exact"/>
        <w:ind w:firstLine="459"/>
        <w:rPr>
          <w:rFonts w:hint="eastAsia" w:ascii="宋体" w:hAnsi="宋体" w:cs="宋体"/>
          <w:szCs w:val="21"/>
        </w:rPr>
      </w:pPr>
      <w:r>
        <w:rPr>
          <w:rFonts w:hint="eastAsia" w:ascii="宋体" w:hAnsi="宋体" w:cs="宋体"/>
          <w:szCs w:val="21"/>
        </w:rPr>
        <w:t xml:space="preserve"> </w:t>
      </w:r>
    </w:p>
    <w:p w14:paraId="464AE985">
      <w:pPr>
        <w:tabs>
          <w:tab w:val="left" w:pos="525"/>
        </w:tabs>
        <w:spacing w:line="500" w:lineRule="exact"/>
        <w:jc w:val="left"/>
        <w:rPr>
          <w:rFonts w:hint="eastAsia" w:ascii="宋体" w:hAnsi="宋体" w:cs="宋体"/>
        </w:rPr>
      </w:pPr>
    </w:p>
    <w:p w14:paraId="672E19C7">
      <w:pPr>
        <w:spacing w:line="500" w:lineRule="exact"/>
        <w:rPr>
          <w:rFonts w:hint="eastAsia" w:ascii="宋体" w:hAnsi="宋体" w:cs="宋体"/>
        </w:rPr>
        <w:sectPr>
          <w:headerReference r:id="rId7" w:type="default"/>
          <w:pgSz w:w="11906" w:h="16838"/>
          <w:pgMar w:top="1440" w:right="1800" w:bottom="1440" w:left="1800" w:header="851" w:footer="992" w:gutter="0"/>
          <w:cols w:space="720" w:num="1"/>
          <w:docGrid w:type="lines" w:linePitch="312" w:charSpace="0"/>
        </w:sectPr>
      </w:pPr>
      <w:bookmarkStart w:id="79" w:name="_Toc446597515"/>
    </w:p>
    <w:p w14:paraId="5FD44065">
      <w:pPr>
        <w:spacing w:line="500" w:lineRule="exact"/>
        <w:jc w:val="center"/>
        <w:rPr>
          <w:rFonts w:hint="eastAsia" w:ascii="宋体" w:hAnsi="宋体" w:cs="宋体"/>
          <w:b/>
          <w:sz w:val="24"/>
        </w:rPr>
      </w:pPr>
      <w:r>
        <w:rPr>
          <w:rFonts w:hint="eastAsia" w:ascii="宋体" w:hAnsi="宋体" w:cs="宋体"/>
          <w:b/>
          <w:sz w:val="28"/>
          <w:szCs w:val="28"/>
        </w:rPr>
        <w:t>合同特殊条款</w:t>
      </w:r>
    </w:p>
    <w:p w14:paraId="789D96A4">
      <w:pPr>
        <w:tabs>
          <w:tab w:val="left" w:pos="360"/>
        </w:tabs>
        <w:spacing w:line="500" w:lineRule="exact"/>
        <w:ind w:firstLine="410" w:firstLineChars="171"/>
        <w:rPr>
          <w:rFonts w:hint="eastAsia" w:ascii="宋体" w:hAnsi="宋体" w:cs="宋体"/>
          <w:sz w:val="24"/>
        </w:rPr>
      </w:pPr>
      <w:r>
        <w:rPr>
          <w:rFonts w:hint="eastAsia" w:ascii="宋体" w:hAnsi="宋体" w:cs="宋体"/>
          <w:sz w:val="24"/>
        </w:rPr>
        <w:t>合同特殊条款是合同一般条款的补充和修改。如果两者之间有抵触，应以特殊条款为准。</w:t>
      </w:r>
    </w:p>
    <w:p w14:paraId="2A31CD35">
      <w:pPr>
        <w:spacing w:line="500" w:lineRule="exact"/>
        <w:ind w:left="409" w:leftChars="195"/>
        <w:rPr>
          <w:rFonts w:hint="eastAsia" w:ascii="宋体" w:hAnsi="宋体" w:cs="宋体"/>
          <w:b/>
          <w:sz w:val="24"/>
        </w:rPr>
      </w:pPr>
      <w:r>
        <w:rPr>
          <w:rFonts w:hint="eastAsia" w:ascii="宋体" w:hAnsi="宋体" w:cs="宋体"/>
          <w:sz w:val="24"/>
        </w:rPr>
        <w:t>合同特殊条款由中标单位和甲方根据工程项目的具体情况协商拟订。</w:t>
      </w:r>
    </w:p>
    <w:p w14:paraId="26071A71">
      <w:pPr>
        <w:spacing w:line="500" w:lineRule="exact"/>
        <w:rPr>
          <w:rFonts w:hint="eastAsia" w:ascii="宋体" w:hAnsi="宋体" w:cs="宋体"/>
        </w:rPr>
        <w:sectPr>
          <w:pgSz w:w="11906" w:h="16838"/>
          <w:pgMar w:top="1440" w:right="1800" w:bottom="1440" w:left="1800" w:header="851" w:footer="992" w:gutter="0"/>
          <w:cols w:space="720" w:num="1"/>
          <w:docGrid w:type="lines" w:linePitch="312" w:charSpace="0"/>
        </w:sectPr>
      </w:pPr>
    </w:p>
    <w:bookmarkEnd w:id="79"/>
    <w:p w14:paraId="0D63DA89">
      <w:pPr>
        <w:pStyle w:val="2"/>
        <w:spacing w:before="0" w:after="0" w:line="720" w:lineRule="auto"/>
        <w:ind w:firstLine="562" w:firstLineChars="200"/>
        <w:rPr>
          <w:rFonts w:hint="eastAsia"/>
        </w:rPr>
      </w:pPr>
      <w:bookmarkStart w:id="80" w:name="_Toc7075"/>
      <w:bookmarkStart w:id="81" w:name="_Toc1329"/>
      <w:bookmarkStart w:id="82" w:name="_Toc11323"/>
      <w:bookmarkStart w:id="83" w:name="_Toc32344"/>
      <w:bookmarkStart w:id="84" w:name="_Toc10714"/>
      <w:bookmarkStart w:id="85" w:name="_Toc16835"/>
      <w:bookmarkStart w:id="86" w:name="_Toc11986"/>
      <w:bookmarkStart w:id="87" w:name="_Toc27408"/>
      <w:bookmarkStart w:id="88" w:name="_Toc6227"/>
      <w:bookmarkStart w:id="89" w:name="_Toc31723"/>
      <w:bookmarkStart w:id="90" w:name="_Toc22044"/>
      <w:bookmarkStart w:id="91" w:name="_Toc26294"/>
      <w:bookmarkStart w:id="92" w:name="_Toc29025"/>
      <w:r>
        <w:rPr>
          <w:rFonts w:hint="eastAsia"/>
        </w:rPr>
        <w:t>第五部分 附件—响应文件格式</w:t>
      </w:r>
      <w:bookmarkEnd w:id="80"/>
      <w:bookmarkEnd w:id="81"/>
    </w:p>
    <w:p w14:paraId="5894380A">
      <w:pPr>
        <w:spacing w:line="360" w:lineRule="auto"/>
        <w:jc w:val="center"/>
        <w:rPr>
          <w:rFonts w:hint="eastAsia" w:ascii="宋体" w:hAnsi="宋体" w:cs="宋体"/>
        </w:rPr>
      </w:pPr>
      <w:bookmarkStart w:id="93" w:name="_Toc3411"/>
      <w:r>
        <w:rPr>
          <w:rFonts w:hint="eastAsia" w:ascii="宋体" w:hAnsi="宋体" w:cs="宋体"/>
          <w:b/>
          <w:sz w:val="30"/>
          <w:szCs w:val="30"/>
        </w:rPr>
        <w:t>第一阶段响应文件封面格式</w:t>
      </w:r>
      <w:bookmarkEnd w:id="93"/>
    </w:p>
    <w:p w14:paraId="3F433696">
      <w:pPr>
        <w:rPr>
          <w:rFonts w:hint="eastAsia" w:ascii="宋体" w:hAnsi="宋体" w:cs="宋体"/>
          <w:b/>
          <w:sz w:val="52"/>
          <w:szCs w:val="52"/>
        </w:rPr>
      </w:pPr>
    </w:p>
    <w:p w14:paraId="3B2D8825">
      <w:pPr>
        <w:widowControl/>
        <w:spacing w:line="360" w:lineRule="auto"/>
        <w:ind w:firstLine="360"/>
        <w:jc w:val="center"/>
        <w:rPr>
          <w:rFonts w:hint="eastAsia" w:ascii="宋体" w:hAnsi="宋体" w:cs="宋体"/>
          <w:b/>
          <w:bCs/>
          <w:kern w:val="0"/>
          <w:sz w:val="52"/>
          <w:szCs w:val="52"/>
        </w:rPr>
      </w:pPr>
      <w:r>
        <w:rPr>
          <w:rFonts w:hint="eastAsia" w:ascii="宋体" w:hAnsi="宋体" w:cs="宋体"/>
          <w:sz w:val="100"/>
          <w:szCs w:val="100"/>
        </w:rPr>
        <w:t>响 应 文 件</w:t>
      </w:r>
    </w:p>
    <w:p w14:paraId="01B3DFE8">
      <w:pPr>
        <w:spacing w:line="360" w:lineRule="auto"/>
        <w:jc w:val="center"/>
        <w:rPr>
          <w:rFonts w:hint="eastAsia" w:ascii="宋体" w:hAnsi="宋体" w:cs="宋体"/>
          <w:b/>
          <w:sz w:val="52"/>
          <w:szCs w:val="52"/>
        </w:rPr>
      </w:pPr>
    </w:p>
    <w:p w14:paraId="638678BD">
      <w:pPr>
        <w:autoSpaceDE w:val="0"/>
        <w:autoSpaceDN w:val="0"/>
        <w:adjustRightInd w:val="0"/>
        <w:spacing w:line="520" w:lineRule="exact"/>
        <w:jc w:val="center"/>
        <w:rPr>
          <w:rFonts w:hint="eastAsia" w:ascii="宋体" w:hAnsi="宋体" w:cs="宋体"/>
          <w:b/>
          <w:kern w:val="0"/>
          <w:sz w:val="36"/>
          <w:szCs w:val="36"/>
        </w:rPr>
      </w:pPr>
      <w:r>
        <w:rPr>
          <w:rFonts w:hint="eastAsia" w:ascii="宋体" w:hAnsi="宋体" w:cs="宋体"/>
          <w:b/>
          <w:kern w:val="0"/>
          <w:sz w:val="36"/>
          <w:szCs w:val="36"/>
        </w:rPr>
        <w:t>第一阶段</w:t>
      </w:r>
    </w:p>
    <w:p w14:paraId="2902CD9F">
      <w:pPr>
        <w:autoSpaceDE w:val="0"/>
        <w:autoSpaceDN w:val="0"/>
        <w:adjustRightInd w:val="0"/>
        <w:spacing w:line="520" w:lineRule="exact"/>
        <w:jc w:val="center"/>
        <w:rPr>
          <w:rFonts w:hint="eastAsia" w:ascii="宋体" w:hAnsi="宋体" w:cs="宋体"/>
          <w:b/>
          <w:kern w:val="0"/>
          <w:sz w:val="36"/>
          <w:szCs w:val="36"/>
        </w:rPr>
      </w:pPr>
    </w:p>
    <w:p w14:paraId="28D27C3B">
      <w:pPr>
        <w:autoSpaceDE w:val="0"/>
        <w:autoSpaceDN w:val="0"/>
        <w:adjustRightInd w:val="0"/>
        <w:spacing w:line="520" w:lineRule="exact"/>
        <w:jc w:val="center"/>
        <w:rPr>
          <w:rFonts w:hint="eastAsia" w:ascii="宋体" w:hAnsi="宋体" w:cs="宋体"/>
          <w:b/>
          <w:kern w:val="0"/>
          <w:sz w:val="36"/>
          <w:szCs w:val="36"/>
        </w:rPr>
      </w:pPr>
      <w:r>
        <w:rPr>
          <w:rFonts w:hint="eastAsia" w:ascii="宋体" w:hAnsi="宋体" w:cs="宋体"/>
          <w:b/>
          <w:kern w:val="0"/>
          <w:sz w:val="36"/>
          <w:szCs w:val="36"/>
        </w:rPr>
        <w:t>正本或副本</w:t>
      </w:r>
    </w:p>
    <w:p w14:paraId="74E531A6">
      <w:pPr>
        <w:widowControl/>
        <w:spacing w:line="500" w:lineRule="exact"/>
        <w:jc w:val="center"/>
        <w:rPr>
          <w:rFonts w:hint="eastAsia" w:ascii="宋体" w:hAnsi="宋体" w:cs="宋体"/>
          <w:b/>
          <w:sz w:val="32"/>
        </w:rPr>
      </w:pPr>
    </w:p>
    <w:p w14:paraId="251F51AB">
      <w:pPr>
        <w:widowControl/>
        <w:spacing w:line="500" w:lineRule="exact"/>
        <w:jc w:val="center"/>
        <w:rPr>
          <w:rFonts w:hint="eastAsia" w:ascii="宋体" w:hAnsi="宋体" w:cs="宋体"/>
          <w:sz w:val="30"/>
          <w:szCs w:val="30"/>
        </w:rPr>
      </w:pPr>
    </w:p>
    <w:p w14:paraId="459B3FB2">
      <w:pPr>
        <w:widowControl/>
        <w:spacing w:line="500" w:lineRule="exact"/>
        <w:rPr>
          <w:rFonts w:hint="eastAsia" w:ascii="宋体" w:hAnsi="宋体" w:cs="宋体"/>
          <w:sz w:val="30"/>
          <w:szCs w:val="30"/>
        </w:rPr>
      </w:pPr>
    </w:p>
    <w:p w14:paraId="7282A86E">
      <w:pPr>
        <w:spacing w:before="93" w:beforeLines="30" w:after="218" w:afterLines="70" w:line="540" w:lineRule="exact"/>
        <w:ind w:left="630" w:leftChars="300"/>
        <w:rPr>
          <w:rFonts w:hint="eastAsia" w:ascii="宋体" w:hAnsi="宋体" w:cs="宋体"/>
          <w:b/>
          <w:sz w:val="34"/>
          <w:szCs w:val="34"/>
        </w:rPr>
      </w:pPr>
      <w:r>
        <w:rPr>
          <w:rFonts w:hint="eastAsia" w:ascii="宋体" w:hAnsi="宋体" w:cs="宋体"/>
          <w:b/>
          <w:sz w:val="34"/>
          <w:szCs w:val="34"/>
        </w:rPr>
        <w:t>项目编号：</w:t>
      </w:r>
    </w:p>
    <w:p w14:paraId="6CFC30E2">
      <w:pPr>
        <w:spacing w:before="93" w:beforeLines="30" w:after="218" w:afterLines="70" w:line="540" w:lineRule="exact"/>
        <w:ind w:left="2152" w:leftChars="300" w:hanging="1522" w:hangingChars="446"/>
        <w:rPr>
          <w:rFonts w:hint="eastAsia" w:ascii="宋体" w:hAnsi="宋体" w:cs="宋体"/>
          <w:b/>
          <w:sz w:val="34"/>
          <w:szCs w:val="34"/>
        </w:rPr>
      </w:pPr>
      <w:r>
        <w:rPr>
          <w:rFonts w:hint="eastAsia" w:ascii="宋体" w:hAnsi="宋体" w:cs="宋体"/>
          <w:b/>
          <w:sz w:val="34"/>
          <w:szCs w:val="34"/>
        </w:rPr>
        <w:t>项目名称：</w:t>
      </w:r>
    </w:p>
    <w:p w14:paraId="4E8B91D5">
      <w:pPr>
        <w:spacing w:before="93" w:beforeLines="30" w:after="218" w:afterLines="70" w:line="540" w:lineRule="exact"/>
        <w:ind w:left="2152" w:leftChars="300" w:hanging="1522" w:hangingChars="446"/>
        <w:rPr>
          <w:rFonts w:hint="eastAsia" w:ascii="宋体" w:hAnsi="宋体" w:cs="宋体"/>
          <w:b/>
          <w:sz w:val="34"/>
          <w:szCs w:val="34"/>
        </w:rPr>
      </w:pPr>
      <w:r>
        <w:rPr>
          <w:rFonts w:hint="eastAsia" w:ascii="宋体" w:hAnsi="宋体" w:cs="宋体"/>
          <w:b/>
          <w:sz w:val="34"/>
          <w:szCs w:val="34"/>
        </w:rPr>
        <w:t>所投包号：</w:t>
      </w:r>
    </w:p>
    <w:p w14:paraId="2962B874">
      <w:pPr>
        <w:spacing w:before="93" w:beforeLines="30" w:after="218" w:afterLines="70" w:line="540" w:lineRule="exact"/>
        <w:ind w:left="630" w:leftChars="300"/>
        <w:rPr>
          <w:rFonts w:hint="eastAsia" w:ascii="宋体" w:hAnsi="宋体" w:cs="宋体"/>
          <w:b/>
          <w:sz w:val="34"/>
          <w:szCs w:val="34"/>
        </w:rPr>
      </w:pPr>
      <w:r>
        <w:rPr>
          <w:rFonts w:hint="eastAsia" w:ascii="宋体" w:hAnsi="宋体" w:cs="宋体"/>
          <w:b/>
          <w:sz w:val="34"/>
          <w:szCs w:val="34"/>
        </w:rPr>
        <w:t>投标单位名称：（公章）</w:t>
      </w:r>
    </w:p>
    <w:p w14:paraId="57750B33">
      <w:pPr>
        <w:spacing w:before="93" w:beforeLines="30" w:after="218" w:afterLines="70" w:line="540" w:lineRule="exact"/>
        <w:ind w:left="2152" w:leftChars="300" w:hanging="1522" w:hangingChars="446"/>
        <w:rPr>
          <w:rFonts w:hint="eastAsia" w:ascii="宋体" w:hAnsi="宋体" w:cs="宋体"/>
          <w:b/>
          <w:sz w:val="34"/>
          <w:szCs w:val="34"/>
        </w:rPr>
      </w:pPr>
      <w:r>
        <w:rPr>
          <w:rFonts w:hint="eastAsia" w:ascii="宋体" w:hAnsi="宋体" w:cs="宋体"/>
          <w:b/>
          <w:sz w:val="34"/>
          <w:szCs w:val="34"/>
        </w:rPr>
        <w:t>法定代表人：（签字或盖章）</w:t>
      </w:r>
    </w:p>
    <w:p w14:paraId="545C90CB">
      <w:pPr>
        <w:spacing w:before="93" w:beforeLines="30" w:after="218" w:afterLines="70" w:line="540" w:lineRule="exact"/>
        <w:ind w:left="2152" w:leftChars="300" w:hanging="1522" w:hangingChars="446"/>
        <w:rPr>
          <w:rFonts w:hint="eastAsia" w:ascii="宋体" w:hAnsi="宋体" w:cs="宋体"/>
          <w:b/>
          <w:sz w:val="34"/>
          <w:szCs w:val="34"/>
        </w:rPr>
      </w:pPr>
      <w:r>
        <w:rPr>
          <w:rFonts w:hint="eastAsia" w:ascii="宋体" w:hAnsi="宋体" w:cs="宋体"/>
          <w:b/>
          <w:sz w:val="34"/>
          <w:szCs w:val="34"/>
        </w:rPr>
        <w:t>或供应商代表：（签字或盖章）</w:t>
      </w:r>
    </w:p>
    <w:p w14:paraId="1899A0CD">
      <w:pPr>
        <w:spacing w:before="93" w:beforeLines="30" w:after="218" w:afterLines="70" w:line="540" w:lineRule="exact"/>
        <w:ind w:left="630" w:leftChars="300"/>
        <w:rPr>
          <w:rFonts w:hint="eastAsia" w:ascii="宋体" w:hAnsi="宋体" w:cs="宋体"/>
          <w:b/>
          <w:sz w:val="34"/>
          <w:szCs w:val="34"/>
        </w:rPr>
      </w:pPr>
    </w:p>
    <w:p w14:paraId="04C12183">
      <w:pPr>
        <w:spacing w:line="500" w:lineRule="exact"/>
        <w:jc w:val="center"/>
        <w:rPr>
          <w:rFonts w:hint="eastAsia" w:ascii="宋体" w:hAnsi="宋体" w:cs="宋体"/>
          <w:sz w:val="32"/>
          <w:szCs w:val="32"/>
        </w:rPr>
      </w:pPr>
      <w:r>
        <w:rPr>
          <w:rFonts w:hint="eastAsia" w:ascii="宋体" w:hAnsi="宋体" w:cs="宋体"/>
          <w:b/>
          <w:sz w:val="34"/>
          <w:szCs w:val="34"/>
        </w:rPr>
        <w:t>磋商日期：   年   月  日</w:t>
      </w:r>
    </w:p>
    <w:p w14:paraId="7AA59375">
      <w:pPr>
        <w:spacing w:before="93" w:beforeLines="30" w:after="218" w:afterLines="70" w:line="540" w:lineRule="exact"/>
        <w:jc w:val="center"/>
        <w:rPr>
          <w:rFonts w:hint="eastAsia" w:ascii="宋体" w:hAnsi="宋体" w:cs="宋体"/>
          <w:b/>
          <w:bCs/>
          <w:sz w:val="24"/>
        </w:rPr>
      </w:pPr>
      <w:r>
        <w:rPr>
          <w:rFonts w:hint="eastAsia" w:ascii="宋体" w:hAnsi="宋体" w:cs="宋体"/>
          <w:b/>
          <w:bCs/>
          <w:sz w:val="24"/>
        </w:rPr>
        <w:t>响应文件总目录</w:t>
      </w:r>
    </w:p>
    <w:p w14:paraId="6D588ACD">
      <w:pPr>
        <w:spacing w:before="93" w:beforeLines="30" w:after="218" w:afterLines="70" w:line="540" w:lineRule="exact"/>
        <w:jc w:val="center"/>
        <w:rPr>
          <w:rFonts w:hint="eastAsia" w:ascii="宋体" w:hAnsi="宋体" w:cs="宋体"/>
          <w:sz w:val="32"/>
          <w:szCs w:val="32"/>
        </w:rPr>
      </w:pPr>
      <w:r>
        <w:rPr>
          <w:rFonts w:hint="eastAsia" w:ascii="宋体" w:hAnsi="宋体" w:cs="宋体"/>
          <w:b/>
          <w:bCs/>
          <w:sz w:val="24"/>
        </w:rPr>
        <w:t>（需供应商自行编制）</w:t>
      </w:r>
    </w:p>
    <w:p w14:paraId="206E8E77">
      <w:pPr>
        <w:pStyle w:val="6"/>
        <w:ind w:firstLine="640"/>
        <w:rPr>
          <w:rFonts w:hint="eastAsia" w:ascii="宋体" w:hAnsi="宋体" w:cs="宋体"/>
          <w:szCs w:val="32"/>
        </w:rPr>
      </w:pPr>
    </w:p>
    <w:p w14:paraId="2DC49666">
      <w:pPr>
        <w:pStyle w:val="6"/>
        <w:ind w:firstLine="640"/>
        <w:rPr>
          <w:rFonts w:hint="eastAsia" w:ascii="宋体" w:hAnsi="宋体" w:cs="宋体"/>
          <w:szCs w:val="32"/>
        </w:rPr>
      </w:pPr>
    </w:p>
    <w:p w14:paraId="57A345F0">
      <w:pPr>
        <w:pStyle w:val="6"/>
        <w:ind w:firstLine="640"/>
        <w:rPr>
          <w:rFonts w:hint="eastAsia" w:ascii="宋体" w:hAnsi="宋体" w:cs="宋体"/>
          <w:szCs w:val="32"/>
        </w:rPr>
      </w:pPr>
    </w:p>
    <w:p w14:paraId="4505C359">
      <w:pPr>
        <w:pStyle w:val="6"/>
        <w:ind w:firstLine="640"/>
        <w:rPr>
          <w:rFonts w:hint="eastAsia" w:ascii="宋体" w:hAnsi="宋体" w:cs="宋体"/>
          <w:szCs w:val="32"/>
        </w:rPr>
      </w:pPr>
    </w:p>
    <w:p w14:paraId="3DFB282F">
      <w:pPr>
        <w:pStyle w:val="6"/>
        <w:ind w:firstLine="640"/>
        <w:rPr>
          <w:rFonts w:hint="eastAsia" w:ascii="宋体" w:hAnsi="宋体" w:cs="宋体"/>
          <w:szCs w:val="32"/>
        </w:rPr>
      </w:pPr>
    </w:p>
    <w:p w14:paraId="3E0B6896">
      <w:pPr>
        <w:pStyle w:val="6"/>
        <w:ind w:firstLine="640"/>
        <w:rPr>
          <w:rFonts w:hint="eastAsia" w:ascii="宋体" w:hAnsi="宋体" w:cs="宋体"/>
          <w:szCs w:val="32"/>
        </w:rPr>
      </w:pPr>
    </w:p>
    <w:p w14:paraId="2F658A14">
      <w:pPr>
        <w:pStyle w:val="6"/>
        <w:ind w:firstLine="640"/>
        <w:rPr>
          <w:rFonts w:hint="eastAsia" w:ascii="宋体" w:hAnsi="宋体" w:cs="宋体"/>
          <w:szCs w:val="32"/>
        </w:rPr>
      </w:pPr>
    </w:p>
    <w:p w14:paraId="1A07264E">
      <w:pPr>
        <w:pStyle w:val="6"/>
        <w:ind w:firstLine="640"/>
        <w:rPr>
          <w:rFonts w:hint="eastAsia" w:ascii="宋体" w:hAnsi="宋体" w:cs="宋体"/>
          <w:szCs w:val="32"/>
        </w:rPr>
      </w:pPr>
    </w:p>
    <w:p w14:paraId="0AE06CC5">
      <w:pPr>
        <w:pStyle w:val="6"/>
        <w:ind w:firstLine="640"/>
        <w:rPr>
          <w:rFonts w:hint="eastAsia" w:ascii="宋体" w:hAnsi="宋体" w:cs="宋体"/>
          <w:szCs w:val="32"/>
        </w:rPr>
      </w:pPr>
    </w:p>
    <w:p w14:paraId="51C7B9F4">
      <w:pPr>
        <w:pStyle w:val="6"/>
        <w:ind w:firstLine="640"/>
        <w:rPr>
          <w:rFonts w:hint="eastAsia" w:ascii="宋体" w:hAnsi="宋体" w:cs="宋体"/>
          <w:szCs w:val="32"/>
        </w:rPr>
      </w:pPr>
    </w:p>
    <w:p w14:paraId="69D61C0A">
      <w:pPr>
        <w:pStyle w:val="6"/>
        <w:ind w:firstLine="640"/>
        <w:rPr>
          <w:rFonts w:hint="eastAsia" w:ascii="宋体" w:hAnsi="宋体" w:cs="宋体"/>
          <w:szCs w:val="32"/>
        </w:rPr>
      </w:pPr>
    </w:p>
    <w:p w14:paraId="6FC9D61E">
      <w:pPr>
        <w:pStyle w:val="6"/>
        <w:ind w:firstLine="640"/>
        <w:rPr>
          <w:rFonts w:hint="eastAsia" w:ascii="宋体" w:hAnsi="宋体" w:cs="宋体"/>
          <w:szCs w:val="32"/>
        </w:rPr>
      </w:pPr>
    </w:p>
    <w:p w14:paraId="25303CDD">
      <w:pPr>
        <w:pStyle w:val="6"/>
        <w:ind w:firstLine="640"/>
        <w:rPr>
          <w:rFonts w:hint="eastAsia" w:ascii="宋体" w:hAnsi="宋体" w:cs="宋体"/>
          <w:szCs w:val="32"/>
        </w:rPr>
      </w:pPr>
    </w:p>
    <w:p w14:paraId="420F8F2A">
      <w:pPr>
        <w:pStyle w:val="6"/>
        <w:ind w:firstLine="640"/>
        <w:rPr>
          <w:rFonts w:hint="eastAsia" w:ascii="宋体" w:hAnsi="宋体" w:cs="宋体"/>
          <w:szCs w:val="32"/>
        </w:rPr>
      </w:pPr>
    </w:p>
    <w:p w14:paraId="48FB9237">
      <w:pPr>
        <w:pStyle w:val="6"/>
        <w:ind w:firstLine="640"/>
        <w:rPr>
          <w:rFonts w:hint="eastAsia" w:ascii="宋体" w:hAnsi="宋体" w:cs="宋体"/>
          <w:szCs w:val="32"/>
        </w:rPr>
      </w:pPr>
    </w:p>
    <w:bookmarkEnd w:id="82"/>
    <w:bookmarkEnd w:id="83"/>
    <w:bookmarkEnd w:id="84"/>
    <w:bookmarkEnd w:id="85"/>
    <w:bookmarkEnd w:id="86"/>
    <w:bookmarkEnd w:id="87"/>
    <w:bookmarkEnd w:id="88"/>
    <w:bookmarkEnd w:id="89"/>
    <w:bookmarkEnd w:id="90"/>
    <w:bookmarkEnd w:id="91"/>
    <w:bookmarkEnd w:id="92"/>
    <w:p w14:paraId="5E4311CA">
      <w:pPr>
        <w:tabs>
          <w:tab w:val="left" w:pos="360"/>
        </w:tabs>
        <w:spacing w:line="500" w:lineRule="exact"/>
        <w:rPr>
          <w:rFonts w:hint="eastAsia" w:ascii="宋体" w:hAnsi="宋体" w:cs="宋体"/>
          <w:b/>
          <w:sz w:val="24"/>
        </w:rPr>
      </w:pPr>
    </w:p>
    <w:p w14:paraId="0B5C411B">
      <w:pPr>
        <w:tabs>
          <w:tab w:val="left" w:pos="360"/>
        </w:tabs>
        <w:spacing w:line="500" w:lineRule="exact"/>
        <w:jc w:val="center"/>
        <w:rPr>
          <w:rFonts w:hint="eastAsia" w:ascii="宋体" w:hAnsi="宋体" w:cs="宋体"/>
          <w:b/>
          <w:sz w:val="24"/>
        </w:rPr>
      </w:pPr>
    </w:p>
    <w:p w14:paraId="4305E5CB">
      <w:pPr>
        <w:tabs>
          <w:tab w:val="left" w:pos="360"/>
        </w:tabs>
        <w:spacing w:line="500" w:lineRule="exact"/>
        <w:jc w:val="center"/>
        <w:rPr>
          <w:rFonts w:hint="eastAsia" w:ascii="宋体" w:hAnsi="宋体" w:cs="宋体"/>
          <w:b/>
          <w:sz w:val="24"/>
        </w:rPr>
      </w:pPr>
    </w:p>
    <w:p w14:paraId="4FCA381F">
      <w:pPr>
        <w:tabs>
          <w:tab w:val="left" w:pos="360"/>
        </w:tabs>
        <w:spacing w:line="500" w:lineRule="exact"/>
        <w:jc w:val="center"/>
        <w:rPr>
          <w:rFonts w:hint="eastAsia" w:ascii="宋体" w:hAnsi="宋体" w:cs="宋体"/>
          <w:b/>
          <w:sz w:val="24"/>
        </w:rPr>
      </w:pPr>
    </w:p>
    <w:p w14:paraId="2B55B39A">
      <w:pPr>
        <w:tabs>
          <w:tab w:val="left" w:pos="360"/>
        </w:tabs>
        <w:spacing w:line="500" w:lineRule="exact"/>
        <w:jc w:val="center"/>
        <w:rPr>
          <w:rFonts w:hint="eastAsia" w:ascii="宋体" w:hAnsi="宋体" w:cs="宋体"/>
          <w:b/>
          <w:sz w:val="24"/>
        </w:rPr>
      </w:pPr>
    </w:p>
    <w:p w14:paraId="2265336E">
      <w:pPr>
        <w:tabs>
          <w:tab w:val="left" w:pos="360"/>
        </w:tabs>
        <w:spacing w:line="500" w:lineRule="exact"/>
        <w:jc w:val="center"/>
        <w:rPr>
          <w:rFonts w:hint="eastAsia" w:ascii="宋体" w:hAnsi="宋体" w:cs="宋体"/>
          <w:b/>
          <w:sz w:val="24"/>
        </w:rPr>
      </w:pPr>
    </w:p>
    <w:p w14:paraId="69BAEEAE">
      <w:pPr>
        <w:widowControl/>
        <w:spacing w:line="360" w:lineRule="auto"/>
        <w:jc w:val="center"/>
        <w:rPr>
          <w:rFonts w:hint="eastAsia" w:ascii="宋体" w:hAnsi="宋体" w:cs="宋体"/>
          <w:b/>
          <w:sz w:val="24"/>
        </w:rPr>
      </w:pPr>
      <w:r>
        <w:rPr>
          <w:rFonts w:hint="eastAsia" w:ascii="宋体" w:hAnsi="宋体" w:cs="宋体"/>
          <w:b/>
          <w:sz w:val="24"/>
        </w:rPr>
        <w:t>评分因素及评标标准页码检索</w:t>
      </w:r>
    </w:p>
    <w:p w14:paraId="6857E3D0">
      <w:pPr>
        <w:widowControl/>
        <w:spacing w:line="360" w:lineRule="auto"/>
        <w:jc w:val="left"/>
        <w:rPr>
          <w:rFonts w:hint="eastAsia" w:ascii="宋体" w:hAnsi="宋体" w:cs="宋体"/>
          <w:b/>
          <w:bCs/>
          <w:sz w:val="24"/>
        </w:rPr>
      </w:pPr>
      <w:r>
        <w:rPr>
          <w:rFonts w:hint="eastAsia" w:ascii="宋体" w:hAnsi="宋体" w:cs="宋体"/>
          <w:b/>
          <w:bCs/>
          <w:sz w:val="24"/>
        </w:rPr>
        <w:t>（需供应商按磋商文件“评分因素及评标标准”中除涉及价格的评分项外的每个评分项逐项列明页码）</w:t>
      </w:r>
    </w:p>
    <w:p w14:paraId="5AB1A3DD">
      <w:pPr>
        <w:tabs>
          <w:tab w:val="left" w:pos="360"/>
        </w:tabs>
        <w:spacing w:line="500" w:lineRule="exact"/>
        <w:ind w:firstLine="241" w:firstLineChars="100"/>
        <w:jc w:val="left"/>
        <w:rPr>
          <w:rFonts w:hint="eastAsia" w:ascii="宋体" w:hAnsi="宋体" w:cs="宋体"/>
          <w:b/>
          <w:sz w:val="24"/>
        </w:rPr>
      </w:pPr>
      <w:r>
        <w:rPr>
          <w:rFonts w:hint="eastAsia" w:ascii="宋体" w:hAnsi="宋体" w:cs="宋体"/>
          <w:b/>
          <w:bCs/>
          <w:sz w:val="24"/>
        </w:rPr>
        <w:t>注：第一阶段纸质响应文件不得包含任何报价内容及暗示报价内容的资料，否则将视为无效响应。</w:t>
      </w:r>
    </w:p>
    <w:p w14:paraId="29E6889E">
      <w:pPr>
        <w:tabs>
          <w:tab w:val="left" w:pos="360"/>
        </w:tabs>
        <w:spacing w:line="500" w:lineRule="exact"/>
        <w:ind w:firstLine="241" w:firstLineChars="100"/>
        <w:rPr>
          <w:rFonts w:hint="eastAsia" w:ascii="宋体" w:hAnsi="宋体" w:cs="宋体"/>
          <w:b/>
          <w:color w:val="FF0000"/>
          <w:sz w:val="24"/>
        </w:rPr>
      </w:pPr>
    </w:p>
    <w:p w14:paraId="525E8303">
      <w:pPr>
        <w:spacing w:line="500" w:lineRule="exact"/>
        <w:rPr>
          <w:rFonts w:hint="eastAsia" w:ascii="宋体" w:hAnsi="宋体" w:cs="宋体"/>
          <w:sz w:val="24"/>
        </w:rPr>
      </w:pPr>
    </w:p>
    <w:p w14:paraId="343A69FA">
      <w:pPr>
        <w:spacing w:line="500" w:lineRule="exact"/>
        <w:rPr>
          <w:rFonts w:hint="eastAsia" w:ascii="宋体" w:hAnsi="宋体" w:cs="宋体"/>
          <w:sz w:val="24"/>
        </w:rPr>
      </w:pPr>
    </w:p>
    <w:p w14:paraId="58CCC15D">
      <w:pPr>
        <w:spacing w:line="500" w:lineRule="exact"/>
        <w:rPr>
          <w:rFonts w:hint="eastAsia" w:ascii="宋体" w:hAnsi="宋体" w:cs="宋体"/>
          <w:sz w:val="24"/>
        </w:rPr>
      </w:pPr>
    </w:p>
    <w:p w14:paraId="060E350A">
      <w:pPr>
        <w:spacing w:line="500" w:lineRule="exact"/>
        <w:rPr>
          <w:rFonts w:hint="eastAsia" w:ascii="宋体" w:hAnsi="宋体" w:cs="宋体"/>
          <w:sz w:val="24"/>
        </w:rPr>
      </w:pPr>
    </w:p>
    <w:p w14:paraId="035FA391">
      <w:pPr>
        <w:spacing w:line="500" w:lineRule="exact"/>
        <w:rPr>
          <w:rFonts w:hint="eastAsia" w:ascii="宋体" w:hAnsi="宋体" w:cs="宋体"/>
          <w:sz w:val="24"/>
        </w:rPr>
      </w:pPr>
    </w:p>
    <w:p w14:paraId="063E80A3">
      <w:pPr>
        <w:spacing w:line="500" w:lineRule="exact"/>
        <w:rPr>
          <w:rFonts w:hint="eastAsia" w:ascii="宋体" w:hAnsi="宋体" w:cs="宋体"/>
          <w:sz w:val="24"/>
        </w:rPr>
      </w:pPr>
    </w:p>
    <w:p w14:paraId="4350CFF9">
      <w:pPr>
        <w:spacing w:line="500" w:lineRule="exact"/>
        <w:rPr>
          <w:rFonts w:hint="eastAsia" w:ascii="宋体" w:hAnsi="宋体" w:cs="宋体"/>
          <w:sz w:val="24"/>
        </w:rPr>
      </w:pPr>
    </w:p>
    <w:p w14:paraId="187F9E4A">
      <w:pPr>
        <w:spacing w:line="500" w:lineRule="exact"/>
        <w:rPr>
          <w:rFonts w:hint="eastAsia" w:ascii="宋体" w:hAnsi="宋体" w:cs="宋体"/>
          <w:sz w:val="24"/>
        </w:rPr>
      </w:pPr>
    </w:p>
    <w:p w14:paraId="7E53C6F3">
      <w:pPr>
        <w:spacing w:line="500" w:lineRule="exact"/>
        <w:rPr>
          <w:rFonts w:hint="eastAsia" w:ascii="宋体" w:hAnsi="宋体" w:cs="宋体"/>
          <w:sz w:val="24"/>
        </w:rPr>
      </w:pPr>
    </w:p>
    <w:p w14:paraId="025A9D7B">
      <w:pPr>
        <w:spacing w:line="500" w:lineRule="exact"/>
        <w:rPr>
          <w:rFonts w:hint="eastAsia" w:ascii="宋体" w:hAnsi="宋体" w:cs="宋体"/>
          <w:sz w:val="24"/>
        </w:rPr>
      </w:pPr>
    </w:p>
    <w:p w14:paraId="147F0CC4">
      <w:pPr>
        <w:spacing w:line="500" w:lineRule="exact"/>
        <w:rPr>
          <w:rFonts w:hint="eastAsia" w:ascii="宋体" w:hAnsi="宋体" w:cs="宋体"/>
          <w:sz w:val="24"/>
        </w:rPr>
      </w:pPr>
    </w:p>
    <w:p w14:paraId="4344D248">
      <w:pPr>
        <w:spacing w:line="500" w:lineRule="exact"/>
        <w:rPr>
          <w:rFonts w:hint="eastAsia" w:ascii="宋体" w:hAnsi="宋体" w:cs="宋体"/>
          <w:sz w:val="24"/>
        </w:rPr>
      </w:pPr>
    </w:p>
    <w:p w14:paraId="26421CCF">
      <w:pPr>
        <w:spacing w:line="500" w:lineRule="exact"/>
        <w:rPr>
          <w:rFonts w:hint="eastAsia" w:ascii="宋体" w:hAnsi="宋体" w:cs="宋体"/>
          <w:sz w:val="24"/>
        </w:rPr>
      </w:pPr>
    </w:p>
    <w:p w14:paraId="71254730">
      <w:pPr>
        <w:spacing w:line="500" w:lineRule="exact"/>
        <w:rPr>
          <w:rFonts w:hint="eastAsia" w:ascii="宋体" w:hAnsi="宋体" w:cs="宋体"/>
          <w:sz w:val="24"/>
        </w:rPr>
      </w:pPr>
    </w:p>
    <w:p w14:paraId="4FBF7E4A">
      <w:pPr>
        <w:spacing w:line="500" w:lineRule="exact"/>
        <w:rPr>
          <w:rFonts w:hint="eastAsia" w:ascii="宋体" w:hAnsi="宋体" w:cs="宋体"/>
          <w:sz w:val="24"/>
        </w:rPr>
      </w:pPr>
    </w:p>
    <w:p w14:paraId="2AF4E8D3">
      <w:pPr>
        <w:spacing w:line="500" w:lineRule="exact"/>
        <w:rPr>
          <w:rFonts w:hint="eastAsia" w:ascii="宋体" w:hAnsi="宋体" w:cs="宋体"/>
          <w:sz w:val="24"/>
        </w:rPr>
      </w:pPr>
    </w:p>
    <w:p w14:paraId="42A41D3F">
      <w:pPr>
        <w:pStyle w:val="6"/>
        <w:ind w:firstLine="480"/>
        <w:rPr>
          <w:rFonts w:hint="eastAsia" w:ascii="宋体" w:hAnsi="宋体" w:cs="宋体"/>
          <w:sz w:val="24"/>
        </w:rPr>
      </w:pPr>
    </w:p>
    <w:p w14:paraId="4E5586FE">
      <w:pPr>
        <w:pStyle w:val="6"/>
        <w:ind w:firstLine="480"/>
        <w:rPr>
          <w:rFonts w:hint="eastAsia" w:ascii="宋体" w:hAnsi="宋体" w:cs="宋体"/>
          <w:sz w:val="24"/>
        </w:rPr>
      </w:pPr>
    </w:p>
    <w:p w14:paraId="73A1051B">
      <w:pPr>
        <w:pStyle w:val="6"/>
        <w:ind w:firstLine="480"/>
        <w:rPr>
          <w:rFonts w:hint="eastAsia" w:ascii="宋体" w:hAnsi="宋体" w:cs="宋体"/>
          <w:sz w:val="24"/>
        </w:rPr>
      </w:pPr>
    </w:p>
    <w:p w14:paraId="185C3198">
      <w:pPr>
        <w:pStyle w:val="6"/>
        <w:ind w:firstLine="480"/>
        <w:rPr>
          <w:rFonts w:hint="eastAsia" w:ascii="宋体" w:hAnsi="宋体" w:cs="宋体"/>
          <w:sz w:val="24"/>
        </w:rPr>
      </w:pPr>
    </w:p>
    <w:p w14:paraId="1D63DC32">
      <w:pPr>
        <w:pStyle w:val="6"/>
        <w:ind w:firstLine="480"/>
        <w:rPr>
          <w:rFonts w:hint="eastAsia" w:ascii="宋体" w:hAnsi="宋体" w:cs="宋体"/>
          <w:sz w:val="24"/>
        </w:rPr>
      </w:pPr>
    </w:p>
    <w:p w14:paraId="7DF90C41">
      <w:pPr>
        <w:pStyle w:val="6"/>
        <w:ind w:firstLine="480"/>
        <w:rPr>
          <w:rFonts w:hint="eastAsia" w:ascii="宋体" w:hAnsi="宋体" w:cs="宋体"/>
          <w:sz w:val="24"/>
        </w:rPr>
      </w:pPr>
    </w:p>
    <w:p w14:paraId="4C8F321E">
      <w:pPr>
        <w:tabs>
          <w:tab w:val="left" w:pos="360"/>
        </w:tabs>
        <w:spacing w:line="500" w:lineRule="exact"/>
        <w:rPr>
          <w:rFonts w:hint="eastAsia" w:ascii="宋体" w:hAnsi="宋体" w:cs="宋体"/>
          <w:sz w:val="24"/>
        </w:rPr>
      </w:pPr>
      <w:r>
        <w:rPr>
          <w:rFonts w:hint="eastAsia" w:ascii="宋体" w:hAnsi="宋体" w:cs="宋体"/>
          <w:b/>
          <w:sz w:val="24"/>
        </w:rPr>
        <w:t>附件1</w:t>
      </w:r>
      <w:r>
        <w:rPr>
          <w:rFonts w:hint="eastAsia" w:ascii="宋体" w:hAnsi="宋体" w:cs="宋体"/>
          <w:sz w:val="24"/>
        </w:rPr>
        <w:t xml:space="preserve">                        </w:t>
      </w:r>
    </w:p>
    <w:p w14:paraId="69995997">
      <w:pPr>
        <w:tabs>
          <w:tab w:val="left" w:pos="360"/>
        </w:tabs>
        <w:spacing w:line="500" w:lineRule="exact"/>
        <w:jc w:val="center"/>
        <w:rPr>
          <w:rFonts w:hint="eastAsia" w:ascii="宋体" w:hAnsi="宋体" w:cs="宋体"/>
          <w:b/>
          <w:sz w:val="24"/>
        </w:rPr>
      </w:pPr>
      <w:r>
        <w:rPr>
          <w:rFonts w:hint="eastAsia" w:ascii="宋体" w:hAnsi="宋体" w:cs="宋体"/>
          <w:b/>
          <w:sz w:val="24"/>
        </w:rPr>
        <w:t>投标书</w:t>
      </w:r>
    </w:p>
    <w:p w14:paraId="63247CD9">
      <w:pPr>
        <w:spacing w:line="500" w:lineRule="exact"/>
        <w:rPr>
          <w:rFonts w:hint="eastAsia" w:ascii="宋体" w:hAnsi="宋体" w:cs="宋体"/>
          <w:sz w:val="24"/>
        </w:rPr>
      </w:pPr>
      <w:r>
        <w:rPr>
          <w:rFonts w:hint="eastAsia" w:ascii="宋体" w:hAnsi="宋体" w:cs="宋体"/>
          <w:sz w:val="24"/>
        </w:rPr>
        <w:t>致：天津工业大学：</w:t>
      </w:r>
    </w:p>
    <w:p w14:paraId="645FC9CF">
      <w:pPr>
        <w:tabs>
          <w:tab w:val="left" w:pos="540"/>
          <w:tab w:val="left" w:pos="720"/>
        </w:tabs>
        <w:spacing w:line="500" w:lineRule="exact"/>
        <w:ind w:firstLine="600"/>
        <w:rPr>
          <w:rFonts w:hint="eastAsia" w:ascii="宋体" w:hAnsi="宋体" w:cs="宋体"/>
          <w:sz w:val="24"/>
        </w:rPr>
      </w:pPr>
      <w:r>
        <w:rPr>
          <w:rFonts w:hint="eastAsia" w:ascii="宋体" w:hAnsi="宋体" w:cs="宋体"/>
          <w:sz w:val="24"/>
        </w:rPr>
        <w:t>根据贵方为</w:t>
      </w:r>
      <w:r>
        <w:rPr>
          <w:rFonts w:hint="eastAsia" w:ascii="宋体" w:hAnsi="宋体" w:cs="宋体"/>
          <w:sz w:val="24"/>
          <w:u w:val="single"/>
        </w:rPr>
        <w:t xml:space="preserve">               </w:t>
      </w:r>
      <w:r>
        <w:rPr>
          <w:rFonts w:hint="eastAsia" w:ascii="宋体" w:hAnsi="宋体" w:cs="宋体"/>
          <w:sz w:val="24"/>
        </w:rPr>
        <w:t>项目的磋商邀请，签字代表</w:t>
      </w:r>
      <w:r>
        <w:rPr>
          <w:rFonts w:hint="eastAsia" w:ascii="宋体" w:hAnsi="宋体" w:cs="宋体"/>
          <w:sz w:val="24"/>
          <w:u w:val="single"/>
        </w:rPr>
        <w:t xml:space="preserve">             </w:t>
      </w:r>
      <w:r>
        <w:rPr>
          <w:rFonts w:hint="eastAsia" w:ascii="宋体" w:hAnsi="宋体" w:cs="宋体"/>
          <w:sz w:val="24"/>
        </w:rPr>
        <w:t>（姓名</w:t>
      </w:r>
      <w:r>
        <w:rPr>
          <w:rFonts w:hint="eastAsia" w:ascii="宋体" w:hAnsi="宋体" w:cs="宋体"/>
          <w:sz w:val="24"/>
          <w:lang w:val="en-GB"/>
        </w:rPr>
        <w:t>/</w:t>
      </w:r>
      <w:r>
        <w:rPr>
          <w:rFonts w:hint="eastAsia" w:ascii="宋体" w:hAnsi="宋体" w:cs="宋体"/>
          <w:sz w:val="24"/>
        </w:rPr>
        <w:t>职务）经正式授权并代表供应商</w:t>
      </w:r>
      <w:r>
        <w:rPr>
          <w:rFonts w:hint="eastAsia" w:ascii="宋体" w:hAnsi="宋体" w:cs="宋体"/>
          <w:sz w:val="24"/>
          <w:u w:val="single"/>
        </w:rPr>
        <w:t xml:space="preserve">                  </w:t>
      </w:r>
      <w:r>
        <w:rPr>
          <w:rFonts w:hint="eastAsia" w:ascii="宋体" w:hAnsi="宋体" w:cs="宋体"/>
          <w:sz w:val="24"/>
        </w:rPr>
        <w:t>（供应商名称、地址）分别提交第一阶段响应文件正本</w:t>
      </w:r>
      <w:r>
        <w:rPr>
          <w:rFonts w:hint="eastAsia" w:ascii="宋体" w:hAnsi="宋体" w:cs="宋体"/>
          <w:sz w:val="24"/>
          <w:u w:val="single"/>
        </w:rPr>
        <w:t xml:space="preserve">   </w:t>
      </w:r>
      <w:r>
        <w:rPr>
          <w:rFonts w:hint="eastAsia" w:ascii="宋体" w:hAnsi="宋体" w:cs="宋体"/>
          <w:sz w:val="24"/>
        </w:rPr>
        <w:t>份、副本</w:t>
      </w:r>
      <w:r>
        <w:rPr>
          <w:rFonts w:hint="eastAsia" w:ascii="宋体" w:hAnsi="宋体" w:cs="宋体"/>
          <w:sz w:val="24"/>
          <w:u w:val="single"/>
        </w:rPr>
        <w:t xml:space="preserve">   </w:t>
      </w:r>
      <w:r>
        <w:rPr>
          <w:rFonts w:hint="eastAsia" w:ascii="宋体" w:hAnsi="宋体" w:cs="宋体"/>
          <w:sz w:val="24"/>
        </w:rPr>
        <w:t>份，第二阶段响应文件正本</w:t>
      </w:r>
      <w:r>
        <w:rPr>
          <w:rFonts w:hint="eastAsia" w:ascii="宋体" w:hAnsi="宋体" w:cs="宋体"/>
          <w:sz w:val="24"/>
          <w:u w:val="single"/>
        </w:rPr>
        <w:t xml:space="preserve">   </w:t>
      </w:r>
      <w:r>
        <w:rPr>
          <w:rFonts w:hint="eastAsia" w:ascii="宋体" w:hAnsi="宋体" w:cs="宋体"/>
          <w:sz w:val="24"/>
        </w:rPr>
        <w:t>份、副本</w:t>
      </w:r>
      <w:r>
        <w:rPr>
          <w:rFonts w:hint="eastAsia" w:ascii="宋体" w:hAnsi="宋体" w:cs="宋体"/>
          <w:sz w:val="24"/>
          <w:u w:val="single"/>
        </w:rPr>
        <w:t xml:space="preserve">   </w:t>
      </w:r>
      <w:r>
        <w:rPr>
          <w:rFonts w:hint="eastAsia" w:ascii="宋体" w:hAnsi="宋体" w:cs="宋体"/>
          <w:sz w:val="24"/>
        </w:rPr>
        <w:t>份。</w:t>
      </w:r>
    </w:p>
    <w:p w14:paraId="178D0028">
      <w:pPr>
        <w:spacing w:line="500" w:lineRule="exact"/>
        <w:rPr>
          <w:rFonts w:hint="eastAsia" w:ascii="宋体" w:hAnsi="宋体" w:cs="宋体"/>
          <w:sz w:val="24"/>
        </w:rPr>
      </w:pPr>
    </w:p>
    <w:p w14:paraId="7677B3DE">
      <w:pPr>
        <w:tabs>
          <w:tab w:val="left" w:pos="540"/>
          <w:tab w:val="left" w:pos="720"/>
        </w:tabs>
        <w:spacing w:line="500" w:lineRule="exact"/>
        <w:ind w:firstLine="480" w:firstLineChars="200"/>
        <w:rPr>
          <w:rFonts w:hint="eastAsia" w:ascii="宋体" w:hAnsi="宋体" w:cs="宋体"/>
          <w:sz w:val="24"/>
        </w:rPr>
      </w:pPr>
      <w:r>
        <w:rPr>
          <w:rFonts w:hint="eastAsia" w:ascii="宋体" w:hAnsi="宋体" w:cs="宋体"/>
          <w:sz w:val="24"/>
        </w:rPr>
        <w:t>第一阶段响应文件</w:t>
      </w:r>
    </w:p>
    <w:p w14:paraId="5787E0B3">
      <w:pPr>
        <w:tabs>
          <w:tab w:val="left" w:pos="540"/>
          <w:tab w:val="left" w:pos="720"/>
        </w:tabs>
        <w:spacing w:line="500" w:lineRule="exact"/>
        <w:ind w:firstLine="480" w:firstLineChars="200"/>
        <w:rPr>
          <w:rFonts w:hint="eastAsia" w:ascii="宋体" w:hAnsi="宋体" w:cs="宋体"/>
          <w:sz w:val="24"/>
        </w:rPr>
      </w:pPr>
      <w:r>
        <w:rPr>
          <w:rFonts w:hint="eastAsia" w:ascii="宋体" w:hAnsi="宋体" w:cs="宋体"/>
          <w:sz w:val="24"/>
        </w:rPr>
        <w:t>1.资质文件</w:t>
      </w:r>
    </w:p>
    <w:p w14:paraId="7FF5C28D">
      <w:pPr>
        <w:tabs>
          <w:tab w:val="left" w:pos="540"/>
          <w:tab w:val="left" w:pos="720"/>
        </w:tabs>
        <w:spacing w:line="500" w:lineRule="exact"/>
        <w:ind w:firstLine="480" w:firstLineChars="200"/>
        <w:rPr>
          <w:rFonts w:hint="eastAsia" w:ascii="宋体" w:hAnsi="宋体" w:cs="宋体"/>
          <w:sz w:val="24"/>
        </w:rPr>
      </w:pPr>
      <w:r>
        <w:rPr>
          <w:rFonts w:hint="eastAsia" w:ascii="宋体" w:hAnsi="宋体" w:cs="宋体"/>
          <w:sz w:val="24"/>
        </w:rPr>
        <w:t>2.技术文件</w:t>
      </w:r>
    </w:p>
    <w:p w14:paraId="6DB6FE1E">
      <w:pPr>
        <w:tabs>
          <w:tab w:val="left" w:pos="540"/>
          <w:tab w:val="left" w:pos="720"/>
        </w:tabs>
        <w:spacing w:line="500" w:lineRule="exact"/>
        <w:ind w:firstLine="480" w:firstLineChars="200"/>
        <w:rPr>
          <w:rFonts w:hint="eastAsia" w:ascii="宋体" w:hAnsi="宋体" w:cs="宋体"/>
          <w:sz w:val="24"/>
        </w:rPr>
      </w:pPr>
      <w:r>
        <w:rPr>
          <w:rFonts w:hint="eastAsia" w:ascii="宋体" w:hAnsi="宋体" w:cs="宋体"/>
          <w:sz w:val="24"/>
        </w:rPr>
        <w:t>3.承诺文件</w:t>
      </w:r>
    </w:p>
    <w:p w14:paraId="48974C3B">
      <w:pPr>
        <w:tabs>
          <w:tab w:val="left" w:pos="540"/>
          <w:tab w:val="left" w:pos="720"/>
        </w:tabs>
        <w:spacing w:line="500" w:lineRule="exact"/>
        <w:ind w:firstLine="480" w:firstLineChars="200"/>
        <w:rPr>
          <w:rFonts w:hint="eastAsia" w:ascii="宋体" w:hAnsi="宋体" w:cs="宋体"/>
          <w:sz w:val="24"/>
        </w:rPr>
      </w:pPr>
      <w:r>
        <w:rPr>
          <w:rFonts w:hint="eastAsia" w:ascii="宋体" w:hAnsi="宋体" w:cs="宋体"/>
          <w:sz w:val="24"/>
        </w:rPr>
        <w:t>4.其他补充文件</w:t>
      </w:r>
    </w:p>
    <w:p w14:paraId="33D8BE6E">
      <w:pPr>
        <w:spacing w:line="500" w:lineRule="exact"/>
        <w:ind w:firstLine="480" w:firstLineChars="200"/>
        <w:rPr>
          <w:rFonts w:hint="eastAsia" w:ascii="宋体" w:hAnsi="宋体" w:cs="宋体"/>
          <w:sz w:val="24"/>
        </w:rPr>
      </w:pPr>
      <w:r>
        <w:rPr>
          <w:rFonts w:hint="eastAsia" w:ascii="宋体" w:hAnsi="宋体" w:cs="宋体"/>
          <w:sz w:val="24"/>
        </w:rPr>
        <w:t>第二阶段响应文件（报价文件）</w:t>
      </w:r>
    </w:p>
    <w:p w14:paraId="0F11FE13">
      <w:pPr>
        <w:spacing w:line="500" w:lineRule="exact"/>
        <w:rPr>
          <w:rFonts w:hint="eastAsia" w:ascii="宋体" w:hAnsi="宋体" w:cs="宋体"/>
          <w:b/>
          <w:bCs/>
          <w:sz w:val="24"/>
        </w:rPr>
      </w:pPr>
    </w:p>
    <w:p w14:paraId="0CAC8AB8">
      <w:pPr>
        <w:spacing w:line="500" w:lineRule="exact"/>
        <w:rPr>
          <w:rFonts w:hint="eastAsia" w:ascii="宋体" w:hAnsi="宋体" w:cs="宋体"/>
          <w:sz w:val="24"/>
        </w:rPr>
      </w:pPr>
      <w:r>
        <w:rPr>
          <w:rFonts w:hint="eastAsia" w:ascii="宋体" w:hAnsi="宋体" w:cs="宋体"/>
          <w:sz w:val="24"/>
        </w:rPr>
        <w:t>据此函，签字代表宣布同意如下：</w:t>
      </w:r>
    </w:p>
    <w:p w14:paraId="282DB638">
      <w:pPr>
        <w:numPr>
          <w:ilvl w:val="0"/>
          <w:numId w:val="7"/>
        </w:numPr>
        <w:spacing w:line="500" w:lineRule="exact"/>
        <w:ind w:left="0" w:firstLine="480" w:firstLineChars="200"/>
        <w:jc w:val="left"/>
        <w:rPr>
          <w:rFonts w:hint="eastAsia" w:ascii="宋体" w:hAnsi="宋体" w:cs="宋体"/>
          <w:sz w:val="24"/>
        </w:rPr>
      </w:pPr>
      <w:r>
        <w:rPr>
          <w:rFonts w:hint="eastAsia" w:ascii="宋体" w:hAnsi="宋体" w:cs="宋体"/>
          <w:sz w:val="24"/>
        </w:rPr>
        <w:t>我公司将按磋商文件的规定履行合同责任和义务。</w:t>
      </w:r>
    </w:p>
    <w:p w14:paraId="6777D1AB">
      <w:pPr>
        <w:numPr>
          <w:ilvl w:val="0"/>
          <w:numId w:val="7"/>
        </w:numPr>
        <w:spacing w:line="500" w:lineRule="exact"/>
        <w:ind w:left="0" w:firstLine="480" w:firstLineChars="200"/>
        <w:jc w:val="left"/>
        <w:rPr>
          <w:rFonts w:hint="eastAsia" w:ascii="宋体" w:hAnsi="宋体" w:cs="宋体"/>
          <w:sz w:val="24"/>
        </w:rPr>
      </w:pPr>
      <w:r>
        <w:rPr>
          <w:rFonts w:hint="eastAsia" w:ascii="宋体" w:hAnsi="宋体" w:cs="宋体"/>
          <w:sz w:val="24"/>
        </w:rPr>
        <w:t>我公司已详细审查全部磋商文件，包括更正公告以及全部参考资料和所有附件。我们认为全部磋商文件（包括更正公告以及全部参考资料和所有附件）公平公正，无倾向性和排他性，我们完全理解并同意放弃对这方面有不明及误解的权利。</w:t>
      </w:r>
    </w:p>
    <w:p w14:paraId="58151696">
      <w:pPr>
        <w:numPr>
          <w:ilvl w:val="0"/>
          <w:numId w:val="7"/>
        </w:numPr>
        <w:spacing w:line="500" w:lineRule="exact"/>
        <w:ind w:left="0" w:firstLine="480" w:firstLineChars="200"/>
        <w:jc w:val="left"/>
        <w:rPr>
          <w:rFonts w:hint="eastAsia" w:ascii="宋体" w:hAnsi="宋体" w:cs="宋体"/>
          <w:sz w:val="24"/>
        </w:rPr>
      </w:pPr>
      <w:r>
        <w:rPr>
          <w:rFonts w:hint="eastAsia" w:ascii="宋体" w:hAnsi="宋体" w:cs="宋体"/>
          <w:sz w:val="24"/>
        </w:rPr>
        <w:t>我公司的磋商有效期为开标之日起60天。</w:t>
      </w:r>
    </w:p>
    <w:p w14:paraId="536414DF">
      <w:pPr>
        <w:numPr>
          <w:ilvl w:val="0"/>
          <w:numId w:val="7"/>
        </w:numPr>
        <w:spacing w:line="500" w:lineRule="exact"/>
        <w:ind w:left="0" w:firstLine="480" w:firstLineChars="200"/>
        <w:jc w:val="left"/>
        <w:rPr>
          <w:rFonts w:hint="eastAsia" w:ascii="宋体" w:hAnsi="宋体" w:cs="宋体"/>
          <w:sz w:val="24"/>
        </w:rPr>
      </w:pPr>
      <w:r>
        <w:rPr>
          <w:rFonts w:hint="eastAsia" w:ascii="宋体" w:hAnsi="宋体" w:cs="宋体"/>
          <w:sz w:val="24"/>
        </w:rPr>
        <w:t>我公司同意按照采购人要求提供的与投标有关的一切数据或资料，并声明响应文件及所提供的一切资料均真实有效。由于我公司提供资料不实而造成的责任和后果由我公司自行承担。</w:t>
      </w:r>
    </w:p>
    <w:p w14:paraId="1CC9B7CF">
      <w:pPr>
        <w:numPr>
          <w:ilvl w:val="0"/>
          <w:numId w:val="7"/>
        </w:numPr>
        <w:spacing w:line="500" w:lineRule="exact"/>
        <w:ind w:left="0" w:firstLine="480" w:firstLineChars="200"/>
        <w:jc w:val="left"/>
        <w:rPr>
          <w:rFonts w:hint="eastAsia" w:ascii="宋体" w:hAnsi="宋体" w:cs="宋体"/>
          <w:sz w:val="24"/>
        </w:rPr>
      </w:pPr>
      <w:r>
        <w:rPr>
          <w:rFonts w:hint="eastAsia" w:ascii="宋体" w:hAnsi="宋体" w:cs="宋体"/>
          <w:sz w:val="24"/>
        </w:rPr>
        <w:t>我公司保证所投产品来自合法的供货渠道，若成交，则有义务向采购人提供其需要的有效书面证明材料。如果提供非法渠道的商品，视为欺诈，并承担相关责任。</w:t>
      </w:r>
    </w:p>
    <w:p w14:paraId="00FF2160">
      <w:pPr>
        <w:numPr>
          <w:ilvl w:val="0"/>
          <w:numId w:val="7"/>
        </w:numPr>
        <w:spacing w:line="500" w:lineRule="exact"/>
        <w:ind w:left="0" w:firstLine="480" w:firstLineChars="200"/>
        <w:jc w:val="left"/>
        <w:rPr>
          <w:rFonts w:hint="eastAsia" w:ascii="宋体" w:hAnsi="宋体" w:cs="宋体"/>
          <w:sz w:val="24"/>
        </w:rPr>
      </w:pPr>
      <w:r>
        <w:rPr>
          <w:rFonts w:hint="eastAsia" w:ascii="宋体" w:hAnsi="宋体" w:cs="宋体"/>
          <w:sz w:val="24"/>
        </w:rPr>
        <w:t>我公司承诺完全符合《政府采购法》、《政府采购法实施条例》等法律法规规定，并随时接受采购人、采购代理机构的检查验证。在整个磋商过程中，我公司若有违规行为，我公司完全接受招标采购单位依照相关法律法规和磋商文件的规定给予处罚。</w:t>
      </w:r>
    </w:p>
    <w:p w14:paraId="7CDB5568">
      <w:pPr>
        <w:numPr>
          <w:ilvl w:val="0"/>
          <w:numId w:val="7"/>
        </w:numPr>
        <w:spacing w:line="500" w:lineRule="exact"/>
        <w:ind w:left="0" w:firstLine="480" w:firstLineChars="200"/>
        <w:jc w:val="left"/>
        <w:rPr>
          <w:rFonts w:hint="eastAsia" w:ascii="宋体" w:hAnsi="宋体" w:cs="宋体"/>
          <w:sz w:val="24"/>
        </w:rPr>
      </w:pPr>
      <w:r>
        <w:rPr>
          <w:rFonts w:hint="eastAsia" w:ascii="宋体" w:hAnsi="宋体" w:cs="宋体"/>
          <w:sz w:val="24"/>
        </w:rPr>
        <w:t>我公司承诺未列入“信用中国”网站（www.creditchina.gov.cn）失信被执行人、重大税收违法案件当事人名单，也未列入中国政府采购网（www.ccgp.gov.cn）政府采购严重违法失信行为记录名单，符合《中华人民共和国政府采购法》第二十二条规定的各项条件。</w:t>
      </w:r>
    </w:p>
    <w:p w14:paraId="1A99C04B">
      <w:pPr>
        <w:numPr>
          <w:ilvl w:val="0"/>
          <w:numId w:val="7"/>
        </w:numPr>
        <w:spacing w:line="500" w:lineRule="exact"/>
        <w:ind w:left="0" w:firstLine="480" w:firstLineChars="200"/>
        <w:jc w:val="left"/>
        <w:rPr>
          <w:rFonts w:hint="eastAsia" w:ascii="宋体" w:hAnsi="宋体" w:cs="宋体"/>
          <w:sz w:val="24"/>
        </w:rPr>
      </w:pPr>
      <w:r>
        <w:rPr>
          <w:rFonts w:hint="eastAsia" w:ascii="宋体" w:hAnsi="宋体" w:cs="宋体"/>
          <w:sz w:val="24"/>
        </w:rPr>
        <w:t>我公司若成交，本承诺将成为合同不可分割的一部分，与合同具有同等的法律效力。</w:t>
      </w:r>
    </w:p>
    <w:p w14:paraId="114595B6">
      <w:pPr>
        <w:numPr>
          <w:ilvl w:val="0"/>
          <w:numId w:val="7"/>
        </w:numPr>
        <w:spacing w:line="500" w:lineRule="exact"/>
        <w:ind w:left="0" w:firstLine="480" w:firstLineChars="200"/>
        <w:jc w:val="left"/>
        <w:rPr>
          <w:rFonts w:hint="eastAsia" w:ascii="宋体" w:hAnsi="宋体" w:cs="宋体"/>
          <w:sz w:val="24"/>
        </w:rPr>
      </w:pPr>
      <w:r>
        <w:rPr>
          <w:rFonts w:hint="eastAsia" w:ascii="宋体" w:hAnsi="宋体" w:cs="宋体"/>
          <w:sz w:val="24"/>
        </w:rPr>
        <w:t>如违反上述承诺，我公司投标无效且接受相关部门依法作出的处罚，并承担通过“天津市政府采购网”等相关媒体予以公布的任何风险和责任。</w:t>
      </w:r>
    </w:p>
    <w:p w14:paraId="1E2A2D57">
      <w:pPr>
        <w:spacing w:line="500" w:lineRule="exact"/>
        <w:rPr>
          <w:rFonts w:hint="eastAsia" w:ascii="宋体" w:hAnsi="宋体" w:cs="宋体"/>
          <w:sz w:val="24"/>
        </w:rPr>
      </w:pPr>
      <w:r>
        <w:rPr>
          <w:rFonts w:hint="eastAsia" w:ascii="宋体" w:hAnsi="宋体" w:cs="宋体"/>
          <w:sz w:val="24"/>
        </w:rPr>
        <w:t xml:space="preserve">    10.与本投标有关的一切正式往来通讯请寄：</w:t>
      </w:r>
    </w:p>
    <w:p w14:paraId="5484DA2B">
      <w:pPr>
        <w:spacing w:line="500" w:lineRule="exact"/>
        <w:ind w:firstLine="235"/>
        <w:rPr>
          <w:rFonts w:hint="eastAsia" w:ascii="宋体" w:hAnsi="宋体" w:cs="宋体"/>
          <w:sz w:val="24"/>
        </w:rPr>
      </w:pPr>
      <w:r>
        <w:rPr>
          <w:rFonts w:hint="eastAsia" w:ascii="宋体" w:hAnsi="宋体" w:cs="宋体"/>
          <w:sz w:val="24"/>
        </w:rPr>
        <w:t xml:space="preserve">  地    址：                        </w:t>
      </w:r>
    </w:p>
    <w:p w14:paraId="0B91A295">
      <w:pPr>
        <w:spacing w:line="500" w:lineRule="exact"/>
        <w:rPr>
          <w:rFonts w:hint="eastAsia" w:ascii="宋体" w:hAnsi="宋体" w:cs="宋体"/>
          <w:sz w:val="24"/>
        </w:rPr>
      </w:pPr>
      <w:r>
        <w:rPr>
          <w:rFonts w:hint="eastAsia" w:ascii="宋体" w:hAnsi="宋体" w:cs="宋体"/>
          <w:sz w:val="24"/>
        </w:rPr>
        <w:t xml:space="preserve">    邮政编码：                        </w:t>
      </w:r>
    </w:p>
    <w:p w14:paraId="07FB06E4">
      <w:pPr>
        <w:spacing w:line="500" w:lineRule="exact"/>
        <w:rPr>
          <w:rFonts w:hint="eastAsia" w:ascii="宋体" w:hAnsi="宋体" w:cs="宋体"/>
          <w:sz w:val="24"/>
        </w:rPr>
      </w:pPr>
      <w:r>
        <w:rPr>
          <w:rFonts w:hint="eastAsia" w:ascii="宋体" w:hAnsi="宋体" w:cs="宋体"/>
          <w:sz w:val="24"/>
        </w:rPr>
        <w:t xml:space="preserve">    电    话：                         </w:t>
      </w:r>
    </w:p>
    <w:p w14:paraId="6F2311B3">
      <w:pPr>
        <w:spacing w:line="500" w:lineRule="exact"/>
        <w:rPr>
          <w:rFonts w:hint="eastAsia" w:ascii="宋体" w:hAnsi="宋体" w:cs="宋体"/>
          <w:sz w:val="24"/>
        </w:rPr>
      </w:pPr>
      <w:r>
        <w:rPr>
          <w:rFonts w:hint="eastAsia" w:ascii="宋体" w:hAnsi="宋体" w:cs="宋体"/>
          <w:sz w:val="24"/>
        </w:rPr>
        <w:t xml:space="preserve">    传    真：                        </w:t>
      </w:r>
    </w:p>
    <w:p w14:paraId="332069F1">
      <w:pPr>
        <w:spacing w:line="500" w:lineRule="exact"/>
        <w:ind w:firstLine="471"/>
        <w:rPr>
          <w:rFonts w:hint="eastAsia" w:ascii="宋体" w:hAnsi="宋体" w:cs="宋体"/>
          <w:b/>
          <w:sz w:val="24"/>
        </w:rPr>
      </w:pPr>
      <w:r>
        <w:rPr>
          <w:rFonts w:hint="eastAsia" w:ascii="宋体" w:hAnsi="宋体" w:cs="宋体"/>
          <w:sz w:val="24"/>
        </w:rPr>
        <w:t>供应商代表姓名、职务：</w:t>
      </w:r>
    </w:p>
    <w:p w14:paraId="226A20E6">
      <w:pPr>
        <w:spacing w:line="500" w:lineRule="exact"/>
        <w:ind w:firstLine="471"/>
        <w:rPr>
          <w:rFonts w:hint="eastAsia" w:ascii="宋体" w:hAnsi="宋体" w:cs="宋体"/>
          <w:b/>
          <w:sz w:val="24"/>
        </w:rPr>
      </w:pPr>
      <w:r>
        <w:rPr>
          <w:rFonts w:hint="eastAsia" w:ascii="宋体" w:hAnsi="宋体" w:cs="宋体"/>
          <w:sz w:val="24"/>
        </w:rPr>
        <w:t>供应商名称（公章）：</w:t>
      </w:r>
    </w:p>
    <w:p w14:paraId="1F52944F">
      <w:pPr>
        <w:spacing w:line="500" w:lineRule="exact"/>
        <w:ind w:firstLine="471"/>
        <w:rPr>
          <w:rFonts w:hint="eastAsia"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7E80CE99">
      <w:pPr>
        <w:pStyle w:val="6"/>
        <w:ind w:firstLine="480"/>
        <w:rPr>
          <w:rFonts w:hint="eastAsia" w:ascii="宋体" w:hAnsi="宋体" w:cs="宋体"/>
          <w:sz w:val="24"/>
        </w:rPr>
      </w:pPr>
      <w:r>
        <w:rPr>
          <w:rFonts w:hint="eastAsia" w:ascii="宋体" w:hAnsi="宋体" w:cs="宋体"/>
          <w:sz w:val="24"/>
        </w:rPr>
        <w:t>供应商代表签字：</w:t>
      </w:r>
    </w:p>
    <w:p w14:paraId="2DE68FC7">
      <w:pPr>
        <w:pStyle w:val="6"/>
        <w:ind w:firstLine="480"/>
        <w:rPr>
          <w:rFonts w:hint="eastAsia" w:ascii="宋体" w:hAnsi="宋体" w:cs="宋体"/>
          <w:sz w:val="24"/>
        </w:rPr>
      </w:pPr>
    </w:p>
    <w:p w14:paraId="29D0A550">
      <w:pPr>
        <w:pStyle w:val="6"/>
        <w:ind w:firstLine="480"/>
        <w:rPr>
          <w:rFonts w:hint="eastAsia" w:ascii="宋体" w:hAnsi="宋体" w:cs="宋体"/>
          <w:sz w:val="24"/>
        </w:rPr>
      </w:pPr>
    </w:p>
    <w:p w14:paraId="4271E443">
      <w:pPr>
        <w:pStyle w:val="6"/>
        <w:ind w:firstLine="480"/>
        <w:rPr>
          <w:rFonts w:hint="eastAsia" w:ascii="宋体" w:hAnsi="宋体" w:cs="宋体"/>
          <w:sz w:val="24"/>
        </w:rPr>
      </w:pPr>
    </w:p>
    <w:p w14:paraId="49BFA7FE">
      <w:pPr>
        <w:pStyle w:val="6"/>
        <w:ind w:firstLine="480"/>
        <w:rPr>
          <w:rFonts w:hint="eastAsia" w:ascii="宋体" w:hAnsi="宋体" w:cs="宋体"/>
          <w:sz w:val="24"/>
        </w:rPr>
      </w:pPr>
    </w:p>
    <w:p w14:paraId="63DE1B1B">
      <w:pPr>
        <w:pStyle w:val="6"/>
        <w:ind w:firstLine="480"/>
        <w:rPr>
          <w:rFonts w:hint="eastAsia" w:ascii="宋体" w:hAnsi="宋体" w:cs="宋体"/>
          <w:sz w:val="24"/>
        </w:rPr>
      </w:pPr>
    </w:p>
    <w:p w14:paraId="4A524A82">
      <w:pPr>
        <w:pStyle w:val="6"/>
        <w:ind w:firstLine="480"/>
        <w:rPr>
          <w:rFonts w:hint="eastAsia" w:ascii="宋体" w:hAnsi="宋体" w:cs="宋体"/>
          <w:sz w:val="24"/>
        </w:rPr>
      </w:pPr>
    </w:p>
    <w:p w14:paraId="45373DB9">
      <w:pPr>
        <w:spacing w:line="500" w:lineRule="exact"/>
        <w:rPr>
          <w:rFonts w:hint="eastAsia" w:ascii="宋体" w:hAnsi="宋体" w:cs="宋体"/>
          <w:b/>
          <w:sz w:val="24"/>
        </w:rPr>
      </w:pPr>
      <w:r>
        <w:rPr>
          <w:rFonts w:hint="eastAsia" w:ascii="宋体" w:hAnsi="宋体" w:cs="宋体"/>
          <w:b/>
          <w:sz w:val="24"/>
        </w:rPr>
        <w:t>附件2供应商实质性资格、资信证明文件</w:t>
      </w:r>
    </w:p>
    <w:p w14:paraId="0B55C773">
      <w:pPr>
        <w:spacing w:line="460" w:lineRule="exact"/>
        <w:rPr>
          <w:rFonts w:hint="eastAsia" w:ascii="宋体" w:hAnsi="宋体" w:cs="宋体"/>
          <w:b/>
          <w:sz w:val="24"/>
        </w:rPr>
      </w:pPr>
    </w:p>
    <w:p w14:paraId="6F4767A2">
      <w:pPr>
        <w:spacing w:line="460" w:lineRule="exact"/>
        <w:rPr>
          <w:rFonts w:hint="eastAsia" w:ascii="宋体" w:hAnsi="宋体" w:cs="宋体"/>
          <w:b/>
          <w:sz w:val="24"/>
        </w:rPr>
      </w:pPr>
    </w:p>
    <w:p w14:paraId="2FD6BA60">
      <w:pPr>
        <w:spacing w:line="460" w:lineRule="exact"/>
        <w:rPr>
          <w:rFonts w:hint="eastAsia" w:ascii="宋体" w:hAnsi="宋体" w:cs="宋体"/>
          <w:b/>
          <w:sz w:val="24"/>
        </w:rPr>
      </w:pPr>
    </w:p>
    <w:p w14:paraId="4E492E39">
      <w:pPr>
        <w:spacing w:line="460" w:lineRule="exact"/>
        <w:rPr>
          <w:rFonts w:hint="eastAsia" w:ascii="宋体" w:hAnsi="宋体" w:cs="宋体"/>
          <w:b/>
          <w:sz w:val="24"/>
        </w:rPr>
      </w:pPr>
    </w:p>
    <w:p w14:paraId="217CB8C9">
      <w:pPr>
        <w:spacing w:line="460" w:lineRule="exact"/>
        <w:rPr>
          <w:rFonts w:hint="eastAsia" w:ascii="宋体" w:hAnsi="宋体" w:cs="宋体"/>
          <w:b/>
          <w:sz w:val="24"/>
        </w:rPr>
      </w:pPr>
    </w:p>
    <w:p w14:paraId="78B1402F">
      <w:pPr>
        <w:spacing w:line="460" w:lineRule="exact"/>
        <w:rPr>
          <w:rFonts w:hint="eastAsia" w:ascii="宋体" w:hAnsi="宋体" w:cs="宋体"/>
          <w:b/>
          <w:sz w:val="24"/>
        </w:rPr>
      </w:pPr>
    </w:p>
    <w:p w14:paraId="70478A83">
      <w:pPr>
        <w:pStyle w:val="6"/>
        <w:ind w:firstLine="0" w:firstLineChars="0"/>
        <w:rPr>
          <w:rFonts w:hint="eastAsia" w:ascii="宋体" w:hAnsi="宋体" w:cs="宋体"/>
          <w:sz w:val="24"/>
        </w:rPr>
      </w:pPr>
      <w:r>
        <w:rPr>
          <w:rFonts w:hint="eastAsia" w:ascii="宋体" w:hAnsi="宋体" w:cs="宋体"/>
          <w:sz w:val="24"/>
        </w:rPr>
        <w:t>注：相关证明材料应附在此页后面。</w:t>
      </w:r>
    </w:p>
    <w:p w14:paraId="76523AA7">
      <w:pPr>
        <w:pStyle w:val="6"/>
        <w:ind w:firstLine="480"/>
        <w:rPr>
          <w:rFonts w:hint="eastAsia" w:ascii="宋体" w:hAnsi="宋体" w:cs="宋体"/>
          <w:sz w:val="24"/>
        </w:rPr>
      </w:pPr>
    </w:p>
    <w:p w14:paraId="35329C56">
      <w:pPr>
        <w:pStyle w:val="6"/>
        <w:ind w:firstLine="480"/>
        <w:rPr>
          <w:rFonts w:hint="eastAsia" w:ascii="宋体" w:hAnsi="宋体" w:cs="宋体"/>
          <w:sz w:val="24"/>
        </w:rPr>
      </w:pPr>
    </w:p>
    <w:p w14:paraId="26F69649">
      <w:pPr>
        <w:pStyle w:val="6"/>
        <w:ind w:firstLine="480"/>
        <w:rPr>
          <w:rFonts w:hint="eastAsia" w:ascii="宋体" w:hAnsi="宋体" w:cs="宋体"/>
          <w:sz w:val="24"/>
        </w:rPr>
      </w:pPr>
    </w:p>
    <w:p w14:paraId="4C9B02FF">
      <w:pPr>
        <w:pStyle w:val="6"/>
        <w:ind w:firstLine="480"/>
        <w:rPr>
          <w:rFonts w:hint="eastAsia" w:ascii="宋体" w:hAnsi="宋体" w:cs="宋体"/>
          <w:sz w:val="24"/>
        </w:rPr>
      </w:pPr>
    </w:p>
    <w:p w14:paraId="70C3149E">
      <w:pPr>
        <w:pStyle w:val="6"/>
        <w:ind w:firstLine="480"/>
        <w:rPr>
          <w:rFonts w:hint="eastAsia" w:ascii="宋体" w:hAnsi="宋体" w:cs="宋体"/>
          <w:sz w:val="24"/>
        </w:rPr>
      </w:pPr>
    </w:p>
    <w:p w14:paraId="64011D53">
      <w:pPr>
        <w:pStyle w:val="6"/>
        <w:ind w:firstLine="480"/>
        <w:rPr>
          <w:rFonts w:hint="eastAsia" w:ascii="宋体" w:hAnsi="宋体" w:cs="宋体"/>
          <w:sz w:val="24"/>
        </w:rPr>
      </w:pPr>
    </w:p>
    <w:p w14:paraId="341BF9CA">
      <w:pPr>
        <w:pStyle w:val="6"/>
        <w:ind w:firstLine="480"/>
        <w:rPr>
          <w:rFonts w:hint="eastAsia" w:ascii="宋体" w:hAnsi="宋体" w:cs="宋体"/>
          <w:sz w:val="24"/>
        </w:rPr>
      </w:pPr>
    </w:p>
    <w:p w14:paraId="07D090C1">
      <w:pPr>
        <w:pStyle w:val="6"/>
        <w:ind w:firstLine="480"/>
        <w:rPr>
          <w:rFonts w:hint="eastAsia" w:ascii="宋体" w:hAnsi="宋体" w:cs="宋体"/>
          <w:sz w:val="24"/>
        </w:rPr>
      </w:pPr>
    </w:p>
    <w:p w14:paraId="26C8B321">
      <w:pPr>
        <w:pStyle w:val="6"/>
        <w:ind w:firstLine="480"/>
        <w:rPr>
          <w:rFonts w:hint="eastAsia" w:ascii="宋体" w:hAnsi="宋体" w:cs="宋体"/>
          <w:sz w:val="24"/>
        </w:rPr>
      </w:pPr>
    </w:p>
    <w:p w14:paraId="71A22BBF">
      <w:pPr>
        <w:pStyle w:val="6"/>
        <w:ind w:firstLine="480"/>
        <w:rPr>
          <w:rFonts w:hint="eastAsia" w:ascii="宋体" w:hAnsi="宋体" w:cs="宋体"/>
          <w:sz w:val="24"/>
        </w:rPr>
      </w:pPr>
    </w:p>
    <w:p w14:paraId="1F8A3529">
      <w:pPr>
        <w:pStyle w:val="6"/>
        <w:ind w:firstLine="480"/>
        <w:rPr>
          <w:rFonts w:hint="eastAsia" w:ascii="宋体" w:hAnsi="宋体" w:cs="宋体"/>
          <w:sz w:val="24"/>
        </w:rPr>
      </w:pPr>
    </w:p>
    <w:p w14:paraId="23098577">
      <w:pPr>
        <w:pStyle w:val="6"/>
        <w:ind w:firstLine="480"/>
        <w:rPr>
          <w:rFonts w:hint="eastAsia" w:ascii="宋体" w:hAnsi="宋体" w:cs="宋体"/>
          <w:sz w:val="24"/>
        </w:rPr>
      </w:pPr>
    </w:p>
    <w:p w14:paraId="124AA24F">
      <w:pPr>
        <w:pStyle w:val="6"/>
        <w:ind w:firstLine="480"/>
        <w:rPr>
          <w:rFonts w:hint="eastAsia" w:ascii="宋体" w:hAnsi="宋体" w:cs="宋体"/>
          <w:sz w:val="24"/>
        </w:rPr>
      </w:pPr>
    </w:p>
    <w:p w14:paraId="1BAB3E18">
      <w:pPr>
        <w:pStyle w:val="6"/>
        <w:ind w:firstLine="480"/>
        <w:rPr>
          <w:rFonts w:hint="eastAsia" w:ascii="宋体" w:hAnsi="宋体" w:cs="宋体"/>
          <w:sz w:val="24"/>
        </w:rPr>
      </w:pPr>
    </w:p>
    <w:p w14:paraId="547BC875">
      <w:pPr>
        <w:pStyle w:val="6"/>
        <w:ind w:firstLine="480"/>
        <w:rPr>
          <w:rFonts w:hint="eastAsia" w:ascii="宋体" w:hAnsi="宋体" w:cs="宋体"/>
          <w:sz w:val="24"/>
        </w:rPr>
      </w:pPr>
    </w:p>
    <w:p w14:paraId="2363209B">
      <w:pPr>
        <w:pStyle w:val="6"/>
        <w:ind w:firstLine="480"/>
        <w:rPr>
          <w:rFonts w:hint="eastAsia" w:ascii="宋体" w:hAnsi="宋体" w:cs="宋体"/>
          <w:sz w:val="24"/>
        </w:rPr>
      </w:pPr>
    </w:p>
    <w:p w14:paraId="61E9B679">
      <w:pPr>
        <w:pStyle w:val="6"/>
        <w:ind w:firstLine="480"/>
        <w:rPr>
          <w:rFonts w:hint="eastAsia" w:ascii="宋体" w:hAnsi="宋体" w:cs="宋体"/>
          <w:sz w:val="24"/>
        </w:rPr>
      </w:pPr>
    </w:p>
    <w:p w14:paraId="5E978592">
      <w:pPr>
        <w:spacing w:line="500" w:lineRule="exact"/>
        <w:rPr>
          <w:rFonts w:hint="eastAsia" w:ascii="宋体" w:hAnsi="宋体" w:cs="宋体"/>
          <w:b/>
          <w:bCs/>
          <w:sz w:val="24"/>
        </w:rPr>
      </w:pPr>
    </w:p>
    <w:p w14:paraId="3C47A83D">
      <w:pPr>
        <w:spacing w:line="500" w:lineRule="exact"/>
        <w:rPr>
          <w:rFonts w:hint="eastAsia" w:ascii="宋体" w:hAnsi="宋体" w:cs="宋体"/>
          <w:b/>
          <w:bCs/>
          <w:sz w:val="24"/>
        </w:rPr>
      </w:pPr>
    </w:p>
    <w:p w14:paraId="17B47673">
      <w:pPr>
        <w:spacing w:line="500" w:lineRule="exact"/>
        <w:rPr>
          <w:rFonts w:hint="eastAsia" w:ascii="宋体" w:hAnsi="宋体" w:cs="宋体"/>
          <w:b/>
          <w:bCs/>
          <w:sz w:val="24"/>
        </w:rPr>
      </w:pPr>
    </w:p>
    <w:p w14:paraId="116E338E">
      <w:pPr>
        <w:spacing w:line="500" w:lineRule="exact"/>
        <w:rPr>
          <w:rFonts w:hint="eastAsia" w:ascii="宋体" w:hAnsi="宋体" w:cs="宋体"/>
          <w:b/>
          <w:bCs/>
          <w:sz w:val="24"/>
        </w:rPr>
      </w:pPr>
    </w:p>
    <w:p w14:paraId="57AF5656">
      <w:pPr>
        <w:spacing w:line="500" w:lineRule="exact"/>
        <w:rPr>
          <w:rFonts w:hint="eastAsia" w:ascii="宋体" w:hAnsi="宋体" w:cs="宋体"/>
          <w:sz w:val="24"/>
        </w:rPr>
      </w:pPr>
      <w:r>
        <w:rPr>
          <w:rFonts w:hint="eastAsia" w:ascii="宋体" w:hAnsi="宋体" w:cs="宋体"/>
          <w:b/>
          <w:sz w:val="24"/>
        </w:rPr>
        <w:t>附件3</w:t>
      </w:r>
    </w:p>
    <w:p w14:paraId="5F955987">
      <w:pPr>
        <w:autoSpaceDN w:val="0"/>
        <w:spacing w:line="360" w:lineRule="auto"/>
        <w:jc w:val="center"/>
        <w:rPr>
          <w:rFonts w:hint="eastAsia" w:ascii="宋体" w:hAnsi="宋体" w:cs="宋体"/>
          <w:b/>
          <w:bCs/>
          <w:sz w:val="24"/>
        </w:rPr>
      </w:pPr>
      <w:r>
        <w:rPr>
          <w:rFonts w:hint="eastAsia" w:ascii="宋体" w:hAnsi="宋体" w:cs="宋体"/>
          <w:b/>
          <w:bCs/>
          <w:sz w:val="24"/>
        </w:rPr>
        <w:t>法定代表人授权书</w:t>
      </w:r>
    </w:p>
    <w:p w14:paraId="7C51DEDF">
      <w:pPr>
        <w:spacing w:line="360" w:lineRule="auto"/>
        <w:rPr>
          <w:rFonts w:hint="eastAsia" w:ascii="宋体" w:hAnsi="宋体" w:cs="宋体"/>
          <w:sz w:val="24"/>
          <w:szCs w:val="21"/>
        </w:rPr>
      </w:pPr>
    </w:p>
    <w:p w14:paraId="28F50754">
      <w:pPr>
        <w:spacing w:line="360" w:lineRule="auto"/>
        <w:rPr>
          <w:rFonts w:hint="eastAsia" w:ascii="宋体" w:hAnsi="宋体" w:cs="宋体"/>
          <w:sz w:val="24"/>
          <w:szCs w:val="21"/>
        </w:rPr>
      </w:pPr>
    </w:p>
    <w:p w14:paraId="557EBDC3">
      <w:pPr>
        <w:snapToGrid w:val="0"/>
        <w:spacing w:line="500" w:lineRule="exact"/>
        <w:ind w:firstLine="480" w:firstLineChars="200"/>
        <w:rPr>
          <w:rFonts w:hint="eastAsia" w:ascii="宋体" w:hAnsi="宋体" w:cs="宋体"/>
          <w:sz w:val="24"/>
          <w:szCs w:val="21"/>
        </w:rPr>
      </w:pPr>
      <w:r>
        <w:rPr>
          <w:rFonts w:hint="eastAsia" w:ascii="宋体" w:hAnsi="宋体" w:cs="宋体"/>
          <w:sz w:val="24"/>
          <w:szCs w:val="21"/>
        </w:rPr>
        <w:t>我____________（姓名）系______________________________（投标单位名称）的法定代表人，现授权委托_______________（姓名，职务）（身份证号码：____________________、联系电话：_______________）作为供应商代表以我方的名义参加______________________项目的投标活动，并代表我方全权办理针对上述项目的投标、开标、响应文件澄清、签约等一切具体事务和签署相关文件。</w:t>
      </w:r>
    </w:p>
    <w:p w14:paraId="635EC5BC">
      <w:pPr>
        <w:snapToGrid w:val="0"/>
        <w:spacing w:line="500" w:lineRule="exact"/>
        <w:ind w:firstLine="480" w:firstLineChars="200"/>
        <w:rPr>
          <w:rFonts w:hint="eastAsia" w:ascii="宋体" w:hAnsi="宋体" w:cs="宋体"/>
          <w:sz w:val="24"/>
          <w:szCs w:val="21"/>
        </w:rPr>
      </w:pPr>
      <w:r>
        <w:rPr>
          <w:rFonts w:hint="eastAsia" w:ascii="宋体" w:hAnsi="宋体" w:cs="宋体"/>
          <w:sz w:val="24"/>
          <w:szCs w:val="21"/>
        </w:rPr>
        <w:t>我方对供应商代表的签名事项负全部责任。</w:t>
      </w:r>
    </w:p>
    <w:p w14:paraId="07CB1D3E">
      <w:pPr>
        <w:snapToGrid w:val="0"/>
        <w:spacing w:line="500" w:lineRule="exact"/>
        <w:ind w:firstLine="480" w:firstLineChars="200"/>
        <w:rPr>
          <w:rFonts w:hint="eastAsia" w:ascii="宋体" w:hAnsi="宋体" w:cs="宋体"/>
          <w:sz w:val="24"/>
          <w:szCs w:val="21"/>
        </w:rPr>
      </w:pPr>
      <w:r>
        <w:rPr>
          <w:rFonts w:hint="eastAsia" w:ascii="宋体" w:hAnsi="宋体" w:cs="宋体"/>
          <w:sz w:val="24"/>
          <w:szCs w:val="21"/>
        </w:rPr>
        <w:t>本授权书至投标有效期结束前始终有效。</w:t>
      </w:r>
    </w:p>
    <w:p w14:paraId="148BC603">
      <w:pPr>
        <w:snapToGrid w:val="0"/>
        <w:spacing w:line="500" w:lineRule="exact"/>
        <w:ind w:firstLine="480" w:firstLineChars="200"/>
        <w:rPr>
          <w:rFonts w:hint="eastAsia" w:ascii="宋体" w:hAnsi="宋体" w:cs="宋体"/>
          <w:sz w:val="24"/>
          <w:szCs w:val="21"/>
        </w:rPr>
      </w:pPr>
      <w:r>
        <w:rPr>
          <w:rFonts w:hint="eastAsia" w:ascii="宋体" w:hAnsi="宋体" w:cs="宋体"/>
          <w:sz w:val="24"/>
          <w:szCs w:val="21"/>
        </w:rPr>
        <w:t>供应商代表无转委托权，特此委托。</w:t>
      </w:r>
    </w:p>
    <w:p w14:paraId="024925CA">
      <w:pPr>
        <w:spacing w:line="360" w:lineRule="auto"/>
        <w:ind w:firstLine="480" w:firstLineChars="200"/>
        <w:rPr>
          <w:rFonts w:hint="eastAsia" w:ascii="宋体" w:hAnsi="宋体" w:cs="宋体"/>
          <w:sz w:val="24"/>
        </w:rPr>
      </w:pPr>
    </w:p>
    <w:p w14:paraId="138CAFA2">
      <w:pPr>
        <w:spacing w:line="360" w:lineRule="auto"/>
        <w:ind w:firstLine="480" w:firstLineChars="200"/>
        <w:rPr>
          <w:rFonts w:hint="eastAsia" w:ascii="宋体" w:hAnsi="宋体" w:cs="宋体"/>
          <w:sz w:val="24"/>
        </w:rPr>
      </w:pPr>
      <w:r>
        <w:rPr>
          <w:rFonts w:hint="eastAsia" w:ascii="宋体" w:hAnsi="宋体" w:cs="宋体"/>
          <w:sz w:val="24"/>
        </w:rPr>
        <w:t xml:space="preserve">                                      单位公章：</w:t>
      </w:r>
    </w:p>
    <w:p w14:paraId="0E00BA7A">
      <w:pPr>
        <w:spacing w:line="360" w:lineRule="auto"/>
        <w:ind w:firstLine="5040" w:firstLineChars="2100"/>
        <w:rPr>
          <w:rFonts w:hint="eastAsia" w:ascii="宋体" w:hAnsi="宋体" w:cs="宋体"/>
          <w:sz w:val="24"/>
        </w:rPr>
      </w:pPr>
      <w:r>
        <w:rPr>
          <w:rFonts w:hint="eastAsia" w:ascii="宋体" w:hAnsi="宋体" w:cs="宋体"/>
          <w:sz w:val="24"/>
        </w:rPr>
        <w:t>法定代表人（签字或盖章）：</w:t>
      </w:r>
    </w:p>
    <w:p w14:paraId="0C541166">
      <w:pPr>
        <w:spacing w:line="360" w:lineRule="auto"/>
        <w:ind w:firstLine="5040" w:firstLineChars="2100"/>
        <w:rPr>
          <w:rFonts w:hint="eastAsia" w:ascii="宋体" w:hAnsi="宋体" w:cs="宋体"/>
          <w:sz w:val="24"/>
        </w:rPr>
      </w:pPr>
      <w:r>
        <w:rPr>
          <w:rFonts w:hint="eastAsia" w:ascii="宋体" w:hAnsi="宋体" w:cs="宋体"/>
          <w:sz w:val="24"/>
        </w:rPr>
        <w:t xml:space="preserve">     年   月   日  </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4"/>
      </w:tblGrid>
      <w:tr w14:paraId="77C06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noWrap w:val="0"/>
            <w:vAlign w:val="top"/>
          </w:tcPr>
          <w:p w14:paraId="7C357104">
            <w:pPr>
              <w:spacing w:line="360" w:lineRule="auto"/>
              <w:jc w:val="left"/>
              <w:rPr>
                <w:rFonts w:hint="eastAsia" w:ascii="宋体" w:hAnsi="宋体" w:cs="宋体"/>
                <w:sz w:val="24"/>
              </w:rPr>
            </w:pPr>
            <w:r>
              <w:rPr>
                <w:rFonts w:hint="eastAsia" w:ascii="宋体" w:hAnsi="宋体" w:cs="宋体"/>
                <w:sz w:val="24"/>
              </w:rPr>
              <w:t>供应商代表身份证正面</w:t>
            </w:r>
          </w:p>
          <w:p w14:paraId="0FC47CAE">
            <w:pPr>
              <w:spacing w:line="360" w:lineRule="auto"/>
              <w:jc w:val="left"/>
              <w:rPr>
                <w:rFonts w:hint="eastAsia" w:ascii="宋体" w:hAnsi="宋体" w:cs="宋体"/>
                <w:sz w:val="24"/>
              </w:rPr>
            </w:pPr>
          </w:p>
          <w:p w14:paraId="58D426D0">
            <w:pPr>
              <w:spacing w:line="360" w:lineRule="auto"/>
              <w:jc w:val="left"/>
              <w:rPr>
                <w:rFonts w:hint="eastAsia" w:ascii="宋体" w:hAnsi="宋体" w:cs="宋体"/>
                <w:sz w:val="24"/>
              </w:rPr>
            </w:pPr>
          </w:p>
          <w:p w14:paraId="06620FB8">
            <w:pPr>
              <w:spacing w:line="360" w:lineRule="auto"/>
              <w:jc w:val="left"/>
              <w:rPr>
                <w:rFonts w:hint="eastAsia" w:ascii="宋体" w:hAnsi="宋体" w:cs="宋体"/>
                <w:sz w:val="24"/>
              </w:rPr>
            </w:pPr>
          </w:p>
          <w:p w14:paraId="118BD76D">
            <w:pPr>
              <w:spacing w:line="360" w:lineRule="auto"/>
              <w:jc w:val="left"/>
              <w:rPr>
                <w:rFonts w:hint="eastAsia" w:ascii="宋体" w:hAnsi="宋体" w:cs="宋体"/>
                <w:sz w:val="24"/>
              </w:rPr>
            </w:pPr>
          </w:p>
          <w:p w14:paraId="1F3AEEF0">
            <w:pPr>
              <w:spacing w:line="360" w:lineRule="auto"/>
              <w:jc w:val="left"/>
              <w:rPr>
                <w:rFonts w:hint="eastAsia" w:ascii="宋体" w:hAnsi="宋体" w:cs="宋体"/>
                <w:sz w:val="24"/>
              </w:rPr>
            </w:pPr>
          </w:p>
        </w:tc>
        <w:tc>
          <w:tcPr>
            <w:tcW w:w="4264" w:type="dxa"/>
            <w:noWrap w:val="0"/>
            <w:vAlign w:val="top"/>
          </w:tcPr>
          <w:p w14:paraId="1AB52C79">
            <w:pPr>
              <w:spacing w:line="360" w:lineRule="auto"/>
              <w:jc w:val="left"/>
              <w:rPr>
                <w:rFonts w:hint="eastAsia" w:ascii="宋体" w:hAnsi="宋体" w:cs="宋体"/>
                <w:sz w:val="24"/>
              </w:rPr>
            </w:pPr>
            <w:r>
              <w:rPr>
                <w:rFonts w:hint="eastAsia" w:ascii="宋体" w:hAnsi="宋体" w:cs="宋体"/>
                <w:sz w:val="24"/>
              </w:rPr>
              <w:t>供应商代表身份证背面</w:t>
            </w:r>
          </w:p>
        </w:tc>
      </w:tr>
    </w:tbl>
    <w:p w14:paraId="3CF6A29C">
      <w:pPr>
        <w:spacing w:line="500" w:lineRule="exact"/>
        <w:rPr>
          <w:rFonts w:hint="eastAsia" w:ascii="宋体" w:hAnsi="宋体" w:cs="宋体"/>
          <w:sz w:val="24"/>
        </w:rPr>
      </w:pPr>
      <w:r>
        <w:rPr>
          <w:rFonts w:hint="eastAsia" w:ascii="宋体" w:hAnsi="宋体" w:cs="宋体"/>
          <w:sz w:val="24"/>
        </w:rPr>
        <w:t xml:space="preserve">  </w:t>
      </w:r>
    </w:p>
    <w:p w14:paraId="4F505A99">
      <w:pPr>
        <w:spacing w:line="500" w:lineRule="exact"/>
        <w:rPr>
          <w:rFonts w:hint="eastAsia" w:ascii="宋体" w:hAnsi="宋体" w:cs="宋体"/>
          <w:sz w:val="24"/>
        </w:rPr>
      </w:pPr>
    </w:p>
    <w:p w14:paraId="4F58A173">
      <w:pPr>
        <w:spacing w:line="500" w:lineRule="exact"/>
        <w:rPr>
          <w:rFonts w:hint="eastAsia" w:ascii="宋体" w:hAnsi="宋体" w:cs="宋体"/>
          <w:sz w:val="24"/>
        </w:rPr>
      </w:pPr>
    </w:p>
    <w:p w14:paraId="0EAB29DF">
      <w:pPr>
        <w:spacing w:line="500" w:lineRule="exact"/>
        <w:rPr>
          <w:rFonts w:hint="eastAsia" w:ascii="宋体" w:hAnsi="宋体" w:cs="宋体"/>
        </w:rPr>
      </w:pPr>
    </w:p>
    <w:p w14:paraId="73C83E4F">
      <w:pPr>
        <w:pStyle w:val="30"/>
        <w:rPr>
          <w:rFonts w:hint="eastAsia"/>
        </w:rPr>
      </w:pPr>
    </w:p>
    <w:p w14:paraId="48E8CDCB">
      <w:pPr>
        <w:spacing w:line="500" w:lineRule="exact"/>
        <w:rPr>
          <w:rFonts w:hint="eastAsia" w:ascii="宋体" w:hAnsi="宋体" w:cs="宋体"/>
        </w:rPr>
      </w:pPr>
    </w:p>
    <w:p w14:paraId="7FB011C7">
      <w:pPr>
        <w:spacing w:line="620" w:lineRule="exact"/>
        <w:rPr>
          <w:rFonts w:hint="eastAsia" w:ascii="宋体" w:hAnsi="宋体" w:cs="宋体"/>
          <w:sz w:val="24"/>
        </w:rPr>
      </w:pPr>
      <w:r>
        <w:rPr>
          <w:rFonts w:hint="eastAsia" w:ascii="宋体" w:hAnsi="宋体" w:cs="宋体"/>
          <w:b/>
          <w:sz w:val="24"/>
        </w:rPr>
        <w:t>附件4</w:t>
      </w:r>
    </w:p>
    <w:p w14:paraId="4CBE168C">
      <w:pPr>
        <w:spacing w:line="480" w:lineRule="auto"/>
        <w:jc w:val="center"/>
        <w:rPr>
          <w:rFonts w:hint="eastAsia" w:ascii="宋体" w:hAnsi="宋体" w:cs="宋体"/>
          <w:b/>
          <w:sz w:val="24"/>
        </w:rPr>
      </w:pPr>
      <w:r>
        <w:rPr>
          <w:rFonts w:hint="eastAsia" w:ascii="宋体" w:hAnsi="宋体" w:cs="宋体"/>
          <w:b/>
          <w:sz w:val="24"/>
        </w:rPr>
        <w:t>法定代表人身份证明书</w:t>
      </w:r>
    </w:p>
    <w:p w14:paraId="52CFD214">
      <w:pPr>
        <w:spacing w:line="480" w:lineRule="exact"/>
        <w:rPr>
          <w:rFonts w:hint="eastAsia" w:ascii="宋体" w:hAnsi="宋体" w:cs="宋体"/>
          <w:b/>
          <w:sz w:val="44"/>
        </w:rPr>
      </w:pPr>
    </w:p>
    <w:p w14:paraId="3C0AAE92">
      <w:pPr>
        <w:adjustRightInd w:val="0"/>
        <w:snapToGrid w:val="0"/>
        <w:spacing w:line="560" w:lineRule="exact"/>
        <w:ind w:firstLine="480" w:firstLineChars="200"/>
        <w:rPr>
          <w:rFonts w:hint="eastAsia" w:ascii="宋体" w:hAnsi="宋体" w:cs="宋体"/>
          <w:sz w:val="24"/>
        </w:rPr>
      </w:pPr>
      <w:r>
        <w:rPr>
          <w:rFonts w:hint="eastAsia" w:ascii="宋体" w:hAnsi="宋体" w:cs="宋体"/>
          <w:sz w:val="24"/>
        </w:rPr>
        <w:t>兹证明，__________（先生/女士）（身份证号码：</w:t>
      </w:r>
      <w:r>
        <w:rPr>
          <w:rFonts w:hint="eastAsia" w:ascii="宋体" w:hAnsi="宋体" w:cs="宋体"/>
          <w:sz w:val="24"/>
          <w:u w:val="single"/>
        </w:rPr>
        <w:t xml:space="preserve">                </w:t>
      </w:r>
      <w:r>
        <w:rPr>
          <w:rFonts w:hint="eastAsia" w:ascii="宋体" w:hAnsi="宋体" w:cs="宋体"/>
          <w:sz w:val="24"/>
        </w:rPr>
        <w:t>、联系电话：</w:t>
      </w:r>
      <w:r>
        <w:rPr>
          <w:rFonts w:hint="eastAsia" w:ascii="宋体" w:hAnsi="宋体" w:cs="宋体"/>
          <w:sz w:val="24"/>
          <w:u w:val="single"/>
        </w:rPr>
        <w:t xml:space="preserve">             </w:t>
      </w:r>
      <w:r>
        <w:rPr>
          <w:rFonts w:hint="eastAsia" w:ascii="宋体" w:hAnsi="宋体" w:cs="宋体"/>
          <w:sz w:val="24"/>
        </w:rPr>
        <w:t>）在我公司任___________职务，系我公司的法定代表人，现进行</w:t>
      </w:r>
      <w:r>
        <w:rPr>
          <w:rFonts w:hint="eastAsia" w:ascii="宋体" w:hAnsi="宋体" w:cs="宋体"/>
          <w:sz w:val="24"/>
          <w:u w:val="single"/>
        </w:rPr>
        <w:t xml:space="preserve">                    </w:t>
      </w:r>
      <w:r>
        <w:rPr>
          <w:rFonts w:hint="eastAsia" w:ascii="宋体" w:hAnsi="宋体" w:cs="宋体"/>
          <w:sz w:val="24"/>
        </w:rPr>
        <w:t>项目的投标</w:t>
      </w:r>
      <w:r>
        <w:rPr>
          <w:rFonts w:hint="eastAsia" w:ascii="宋体" w:hAnsi="宋体" w:cs="宋体"/>
          <w:sz w:val="24"/>
          <w:szCs w:val="21"/>
        </w:rPr>
        <w:t>、开标、响应文件澄清、签约等一切具体事务和签署相关文件</w:t>
      </w:r>
      <w:r>
        <w:rPr>
          <w:rFonts w:hint="eastAsia" w:ascii="宋体" w:hAnsi="宋体" w:cs="宋体"/>
          <w:sz w:val="24"/>
        </w:rPr>
        <w:t>。</w:t>
      </w:r>
    </w:p>
    <w:p w14:paraId="61B22A97">
      <w:pPr>
        <w:adjustRightInd w:val="0"/>
        <w:snapToGrid w:val="0"/>
        <w:spacing w:line="560" w:lineRule="exact"/>
        <w:rPr>
          <w:rFonts w:hint="eastAsia" w:ascii="宋体" w:hAnsi="宋体" w:cs="宋体"/>
          <w:sz w:val="24"/>
        </w:rPr>
      </w:pPr>
    </w:p>
    <w:p w14:paraId="58AD1F5E">
      <w:pPr>
        <w:adjustRightInd w:val="0"/>
        <w:snapToGrid w:val="0"/>
        <w:spacing w:line="560" w:lineRule="exact"/>
        <w:ind w:firstLine="480" w:firstLineChars="200"/>
        <w:rPr>
          <w:rFonts w:hint="eastAsia" w:ascii="宋体" w:hAnsi="宋体" w:cs="宋体"/>
          <w:sz w:val="24"/>
        </w:rPr>
      </w:pPr>
      <w:r>
        <w:rPr>
          <w:rFonts w:hint="eastAsia" w:ascii="宋体" w:hAnsi="宋体" w:cs="宋体"/>
          <w:sz w:val="24"/>
        </w:rPr>
        <w:t>特此证明。</w:t>
      </w:r>
    </w:p>
    <w:p w14:paraId="0E604DB2">
      <w:pPr>
        <w:spacing w:line="480" w:lineRule="exact"/>
        <w:rPr>
          <w:rFonts w:hint="eastAsia" w:ascii="宋体" w:hAnsi="宋体" w:cs="宋体"/>
          <w:b/>
          <w:sz w:val="24"/>
        </w:rPr>
      </w:pPr>
    </w:p>
    <w:p w14:paraId="50F811A8">
      <w:pPr>
        <w:spacing w:line="480" w:lineRule="auto"/>
        <w:jc w:val="center"/>
        <w:rPr>
          <w:rFonts w:hint="eastAsia" w:ascii="宋体" w:hAnsi="宋体" w:cs="宋体"/>
          <w:sz w:val="24"/>
        </w:rPr>
      </w:pPr>
      <w:r>
        <w:rPr>
          <w:rFonts w:hint="eastAsia" w:ascii="宋体" w:hAnsi="宋体" w:cs="宋体"/>
          <w:sz w:val="24"/>
        </w:rPr>
        <w:t xml:space="preserve">                                   单位公章：</w:t>
      </w:r>
    </w:p>
    <w:p w14:paraId="7AB4DF54">
      <w:pPr>
        <w:spacing w:line="480" w:lineRule="auto"/>
        <w:jc w:val="center"/>
        <w:rPr>
          <w:rFonts w:hint="eastAsia" w:ascii="宋体" w:hAnsi="宋体" w:cs="宋体"/>
          <w:b/>
          <w:sz w:val="24"/>
        </w:rPr>
      </w:pPr>
      <w:r>
        <w:rPr>
          <w:rFonts w:hint="eastAsia" w:ascii="宋体" w:hAnsi="宋体" w:cs="宋体"/>
          <w:sz w:val="24"/>
        </w:rPr>
        <w:t xml:space="preserve">                                       年    月    日  </w:t>
      </w:r>
    </w:p>
    <w:p w14:paraId="37B20239">
      <w:pPr>
        <w:spacing w:line="480" w:lineRule="auto"/>
        <w:jc w:val="center"/>
        <w:rPr>
          <w:rFonts w:hint="eastAsia" w:ascii="宋体" w:hAnsi="宋体" w:cs="宋体"/>
          <w:b/>
          <w:sz w:val="24"/>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4"/>
      </w:tblGrid>
      <w:tr w14:paraId="52410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noWrap w:val="0"/>
            <w:vAlign w:val="top"/>
          </w:tcPr>
          <w:p w14:paraId="4636B612">
            <w:pPr>
              <w:spacing w:line="360" w:lineRule="auto"/>
              <w:jc w:val="left"/>
              <w:rPr>
                <w:rFonts w:hint="eastAsia" w:ascii="宋体" w:hAnsi="宋体" w:cs="宋体"/>
                <w:sz w:val="24"/>
              </w:rPr>
            </w:pPr>
            <w:r>
              <w:rPr>
                <w:rFonts w:hint="eastAsia" w:ascii="宋体" w:hAnsi="宋体" w:cs="宋体"/>
                <w:sz w:val="24"/>
              </w:rPr>
              <w:t>法定代表人身份证正面</w:t>
            </w:r>
          </w:p>
          <w:p w14:paraId="2E2F59B6">
            <w:pPr>
              <w:spacing w:line="360" w:lineRule="auto"/>
              <w:jc w:val="left"/>
              <w:rPr>
                <w:rFonts w:hint="eastAsia" w:ascii="宋体" w:hAnsi="宋体" w:cs="宋体"/>
                <w:sz w:val="24"/>
              </w:rPr>
            </w:pPr>
          </w:p>
          <w:p w14:paraId="7C184623">
            <w:pPr>
              <w:spacing w:line="360" w:lineRule="auto"/>
              <w:jc w:val="left"/>
              <w:rPr>
                <w:rFonts w:hint="eastAsia" w:ascii="宋体" w:hAnsi="宋体" w:cs="宋体"/>
                <w:sz w:val="24"/>
              </w:rPr>
            </w:pPr>
          </w:p>
          <w:p w14:paraId="42A96C3A">
            <w:pPr>
              <w:spacing w:line="360" w:lineRule="auto"/>
              <w:jc w:val="left"/>
              <w:rPr>
                <w:rFonts w:hint="eastAsia" w:ascii="宋体" w:hAnsi="宋体" w:cs="宋体"/>
                <w:sz w:val="24"/>
              </w:rPr>
            </w:pPr>
          </w:p>
          <w:p w14:paraId="48F28C80">
            <w:pPr>
              <w:spacing w:line="360" w:lineRule="auto"/>
              <w:jc w:val="left"/>
              <w:rPr>
                <w:rFonts w:hint="eastAsia" w:ascii="宋体" w:hAnsi="宋体" w:cs="宋体"/>
                <w:sz w:val="24"/>
              </w:rPr>
            </w:pPr>
          </w:p>
          <w:p w14:paraId="0E4833E2">
            <w:pPr>
              <w:spacing w:line="360" w:lineRule="auto"/>
              <w:jc w:val="left"/>
              <w:rPr>
                <w:rFonts w:hint="eastAsia" w:ascii="宋体" w:hAnsi="宋体" w:cs="宋体"/>
                <w:sz w:val="24"/>
              </w:rPr>
            </w:pPr>
          </w:p>
        </w:tc>
        <w:tc>
          <w:tcPr>
            <w:tcW w:w="4264" w:type="dxa"/>
            <w:noWrap w:val="0"/>
            <w:vAlign w:val="top"/>
          </w:tcPr>
          <w:p w14:paraId="1A519222">
            <w:pPr>
              <w:spacing w:line="360" w:lineRule="auto"/>
              <w:jc w:val="left"/>
              <w:rPr>
                <w:rFonts w:hint="eastAsia" w:ascii="宋体" w:hAnsi="宋体" w:cs="宋体"/>
                <w:sz w:val="24"/>
              </w:rPr>
            </w:pPr>
            <w:r>
              <w:rPr>
                <w:rFonts w:hint="eastAsia" w:ascii="宋体" w:hAnsi="宋体" w:cs="宋体"/>
                <w:sz w:val="24"/>
              </w:rPr>
              <w:t>法定代表人身份证背面</w:t>
            </w:r>
          </w:p>
        </w:tc>
      </w:tr>
    </w:tbl>
    <w:p w14:paraId="1A769A84">
      <w:pPr>
        <w:spacing w:line="500" w:lineRule="exact"/>
        <w:rPr>
          <w:rFonts w:hint="eastAsia" w:ascii="宋体" w:hAnsi="宋体" w:cs="宋体"/>
          <w:b/>
          <w:bCs/>
          <w:sz w:val="24"/>
        </w:rPr>
      </w:pPr>
    </w:p>
    <w:p w14:paraId="300DF599">
      <w:pPr>
        <w:pStyle w:val="6"/>
        <w:ind w:firstLine="482"/>
        <w:rPr>
          <w:rFonts w:hint="eastAsia" w:ascii="宋体" w:hAnsi="宋体" w:cs="宋体"/>
          <w:b/>
          <w:bCs/>
          <w:sz w:val="24"/>
        </w:rPr>
      </w:pPr>
    </w:p>
    <w:p w14:paraId="169D7B38">
      <w:pPr>
        <w:pStyle w:val="6"/>
        <w:ind w:firstLine="482"/>
        <w:rPr>
          <w:rFonts w:hint="eastAsia" w:ascii="宋体" w:hAnsi="宋体" w:cs="宋体"/>
          <w:b/>
          <w:bCs/>
          <w:sz w:val="24"/>
        </w:rPr>
      </w:pPr>
    </w:p>
    <w:p w14:paraId="220DB33D">
      <w:pPr>
        <w:pStyle w:val="6"/>
        <w:ind w:firstLine="482"/>
        <w:rPr>
          <w:rFonts w:hint="eastAsia" w:ascii="宋体" w:hAnsi="宋体" w:cs="宋体"/>
          <w:b/>
          <w:bCs/>
          <w:sz w:val="24"/>
        </w:rPr>
      </w:pPr>
    </w:p>
    <w:p w14:paraId="1EDB6FF0">
      <w:pPr>
        <w:pStyle w:val="6"/>
        <w:ind w:firstLine="482"/>
        <w:rPr>
          <w:rFonts w:hint="eastAsia" w:ascii="宋体" w:hAnsi="宋体" w:cs="宋体"/>
          <w:b/>
          <w:bCs/>
          <w:sz w:val="24"/>
        </w:rPr>
      </w:pPr>
    </w:p>
    <w:p w14:paraId="0D8104EA">
      <w:pPr>
        <w:pStyle w:val="6"/>
        <w:ind w:firstLine="482"/>
        <w:rPr>
          <w:rFonts w:hint="eastAsia" w:ascii="宋体" w:hAnsi="宋体" w:cs="宋体"/>
          <w:b/>
          <w:bCs/>
          <w:sz w:val="24"/>
        </w:rPr>
      </w:pPr>
    </w:p>
    <w:p w14:paraId="5303AD64">
      <w:pPr>
        <w:pStyle w:val="6"/>
        <w:ind w:firstLine="482"/>
        <w:rPr>
          <w:rFonts w:hint="eastAsia" w:ascii="宋体" w:hAnsi="宋体" w:cs="宋体"/>
          <w:b/>
          <w:bCs/>
          <w:sz w:val="24"/>
        </w:rPr>
      </w:pPr>
    </w:p>
    <w:p w14:paraId="47208875">
      <w:pPr>
        <w:spacing w:line="500" w:lineRule="exact"/>
        <w:rPr>
          <w:rFonts w:hint="eastAsia" w:ascii="宋体" w:hAnsi="宋体" w:cs="宋体"/>
        </w:rPr>
      </w:pPr>
      <w:r>
        <w:rPr>
          <w:rFonts w:hint="eastAsia" w:ascii="宋体" w:hAnsi="宋体" w:cs="宋体"/>
          <w:b/>
          <w:sz w:val="24"/>
        </w:rPr>
        <w:t>附件5</w:t>
      </w:r>
    </w:p>
    <w:p w14:paraId="5627F4F4">
      <w:pPr>
        <w:spacing w:line="500" w:lineRule="exact"/>
        <w:jc w:val="center"/>
        <w:rPr>
          <w:rFonts w:hint="eastAsia" w:ascii="宋体" w:hAnsi="宋体" w:cs="宋体"/>
          <w:b/>
          <w:sz w:val="24"/>
        </w:rPr>
      </w:pPr>
      <w:r>
        <w:rPr>
          <w:rFonts w:hint="eastAsia" w:ascii="宋体" w:hAnsi="宋体" w:cs="宋体"/>
          <w:b/>
          <w:sz w:val="24"/>
        </w:rPr>
        <w:t>真诚投标承诺书</w:t>
      </w:r>
    </w:p>
    <w:p w14:paraId="53C900B3">
      <w:pPr>
        <w:spacing w:line="500" w:lineRule="exact"/>
        <w:rPr>
          <w:rFonts w:hint="eastAsia" w:ascii="宋体" w:hAnsi="宋体" w:cs="宋体"/>
          <w:sz w:val="24"/>
        </w:rPr>
      </w:pPr>
    </w:p>
    <w:p w14:paraId="0D2CC346">
      <w:pPr>
        <w:spacing w:line="500" w:lineRule="exact"/>
        <w:rPr>
          <w:rFonts w:hint="eastAsia" w:ascii="宋体" w:hAnsi="宋体" w:cs="宋体"/>
          <w:sz w:val="24"/>
        </w:rPr>
      </w:pPr>
      <w:r>
        <w:rPr>
          <w:rFonts w:hint="eastAsia" w:ascii="宋体" w:hAnsi="宋体" w:cs="宋体"/>
          <w:sz w:val="24"/>
        </w:rPr>
        <w:t>天津工业大学：</w:t>
      </w:r>
    </w:p>
    <w:p w14:paraId="39E4CF00">
      <w:pPr>
        <w:spacing w:line="500" w:lineRule="exact"/>
        <w:ind w:firstLine="480" w:firstLineChars="200"/>
        <w:rPr>
          <w:rFonts w:hint="eastAsia" w:ascii="宋体" w:hAnsi="宋体" w:cs="宋体"/>
          <w:sz w:val="24"/>
        </w:rPr>
      </w:pPr>
      <w:r>
        <w:rPr>
          <w:rFonts w:hint="eastAsia" w:ascii="宋体" w:hAnsi="宋体" w:cs="宋体"/>
          <w:sz w:val="24"/>
        </w:rPr>
        <w:t>本供应商愿意参与“</w:t>
      </w:r>
      <w:r>
        <w:rPr>
          <w:rFonts w:hint="eastAsia" w:ascii="宋体" w:hAnsi="宋体" w:cs="宋体"/>
          <w:sz w:val="24"/>
          <w:u w:val="single"/>
        </w:rPr>
        <w:t xml:space="preserve">                            </w:t>
      </w:r>
      <w:r>
        <w:rPr>
          <w:rFonts w:hint="eastAsia" w:ascii="宋体" w:hAnsi="宋体" w:cs="宋体"/>
          <w:sz w:val="24"/>
        </w:rPr>
        <w:t>项目”的投标，并作出如下承诺：</w:t>
      </w:r>
    </w:p>
    <w:p w14:paraId="0BF8C1DE">
      <w:pPr>
        <w:spacing w:line="500" w:lineRule="exact"/>
        <w:ind w:firstLine="480" w:firstLineChars="200"/>
        <w:rPr>
          <w:rFonts w:hint="eastAsia" w:ascii="宋体" w:hAnsi="宋体" w:cs="宋体"/>
          <w:sz w:val="24"/>
        </w:rPr>
      </w:pPr>
      <w:r>
        <w:rPr>
          <w:rFonts w:hint="eastAsia" w:ascii="宋体" w:hAnsi="宋体" w:cs="宋体"/>
          <w:sz w:val="24"/>
        </w:rPr>
        <w:t>1. 未与其他任何公司\个人达成固定价格的协议。</w:t>
      </w:r>
    </w:p>
    <w:p w14:paraId="4F0B6268">
      <w:pPr>
        <w:spacing w:line="500" w:lineRule="exact"/>
        <w:ind w:firstLine="480" w:firstLineChars="200"/>
        <w:rPr>
          <w:rFonts w:hint="eastAsia" w:ascii="宋体" w:hAnsi="宋体" w:cs="宋体"/>
          <w:sz w:val="24"/>
        </w:rPr>
      </w:pPr>
      <w:r>
        <w:rPr>
          <w:rFonts w:hint="eastAsia" w:ascii="宋体" w:hAnsi="宋体" w:cs="宋体"/>
          <w:sz w:val="24"/>
        </w:rPr>
        <w:t>2. 在投标撤回之前，不做以下任何事项：</w:t>
      </w:r>
    </w:p>
    <w:p w14:paraId="68FE5746">
      <w:pPr>
        <w:spacing w:line="500" w:lineRule="exact"/>
        <w:ind w:firstLine="480" w:firstLineChars="200"/>
        <w:rPr>
          <w:rFonts w:hint="eastAsia" w:ascii="宋体" w:hAnsi="宋体" w:cs="宋体"/>
          <w:sz w:val="24"/>
        </w:rPr>
      </w:pPr>
      <w:r>
        <w:rPr>
          <w:rFonts w:hint="eastAsia" w:ascii="宋体" w:hAnsi="宋体" w:cs="宋体"/>
          <w:sz w:val="24"/>
        </w:rPr>
        <w:t>（1）向采购人以外的人员泄漏投标情况；</w:t>
      </w:r>
    </w:p>
    <w:p w14:paraId="3F580873">
      <w:pPr>
        <w:spacing w:line="500" w:lineRule="exact"/>
        <w:ind w:firstLine="480" w:firstLineChars="200"/>
        <w:rPr>
          <w:rFonts w:hint="eastAsia" w:ascii="宋体" w:hAnsi="宋体" w:cs="宋体"/>
          <w:sz w:val="24"/>
        </w:rPr>
      </w:pPr>
      <w:r>
        <w:rPr>
          <w:rFonts w:hint="eastAsia" w:ascii="宋体" w:hAnsi="宋体" w:cs="宋体"/>
          <w:sz w:val="24"/>
        </w:rPr>
        <w:t>（2）与其他参与本次投标的人达成可能限制竞争的协议；</w:t>
      </w:r>
    </w:p>
    <w:p w14:paraId="10FFDDF9">
      <w:pPr>
        <w:spacing w:line="500" w:lineRule="exact"/>
        <w:ind w:firstLine="480" w:firstLineChars="200"/>
        <w:rPr>
          <w:rFonts w:hint="eastAsia" w:ascii="宋体" w:hAnsi="宋体" w:cs="宋体"/>
          <w:sz w:val="24"/>
        </w:rPr>
      </w:pPr>
      <w:r>
        <w:rPr>
          <w:rFonts w:hint="eastAsia" w:ascii="宋体" w:hAnsi="宋体" w:cs="宋体"/>
          <w:sz w:val="24"/>
        </w:rPr>
        <w:t>（3）为影响投标而向有关招标当事者提供金钱、物质及服务；</w:t>
      </w:r>
    </w:p>
    <w:p w14:paraId="1D4EE35F">
      <w:pPr>
        <w:tabs>
          <w:tab w:val="left" w:pos="720"/>
        </w:tabs>
        <w:spacing w:line="500" w:lineRule="exact"/>
        <w:ind w:firstLine="480" w:firstLineChars="200"/>
        <w:rPr>
          <w:rFonts w:hint="eastAsia" w:ascii="宋体" w:hAnsi="宋体" w:cs="宋体"/>
          <w:sz w:val="24"/>
        </w:rPr>
      </w:pPr>
      <w:r>
        <w:rPr>
          <w:rFonts w:hint="eastAsia" w:ascii="宋体" w:hAnsi="宋体" w:cs="宋体"/>
          <w:sz w:val="24"/>
        </w:rPr>
        <w:t>3. 保证所投产品来自合法的供货渠道，若成交，则有义务向采购人提供其需要的有效书面证明材料。如果提供非法渠道的商品，视为欺诈，根据《中华人民共和国消费者权益保护法》承担商品价值双倍的赔偿；同时承担采购人依据现行的国家法律法规追究的其他责任。</w:t>
      </w:r>
    </w:p>
    <w:p w14:paraId="1A16C567">
      <w:pPr>
        <w:spacing w:line="500" w:lineRule="exact"/>
        <w:ind w:firstLine="480" w:firstLineChars="200"/>
        <w:rPr>
          <w:rFonts w:hint="eastAsia" w:ascii="宋体" w:hAnsi="宋体" w:cs="宋体"/>
          <w:sz w:val="24"/>
        </w:rPr>
      </w:pPr>
      <w:r>
        <w:rPr>
          <w:rFonts w:hint="eastAsia" w:ascii="宋体" w:hAnsi="宋体" w:cs="宋体"/>
          <w:sz w:val="24"/>
        </w:rPr>
        <w:t>4. 保证递交的响应文件不提供虚假材料，否则接受政府采购法第七十七条规定的处罚，列入不良行为记录名单，一至三年内禁止参加政府采购活动。以下材料或情形之一不实的均视为提供虚假材料：（1）投标价格；（2）交货期；（3）业绩；（4）资质文件；（5）技术响应；（6）服务及履约情况；</w:t>
      </w:r>
    </w:p>
    <w:p w14:paraId="502BC7F4">
      <w:pPr>
        <w:spacing w:line="500" w:lineRule="exact"/>
        <w:ind w:firstLine="480" w:firstLineChars="200"/>
        <w:rPr>
          <w:rFonts w:hint="eastAsia" w:ascii="宋体" w:hAnsi="宋体" w:cs="宋体"/>
          <w:sz w:val="24"/>
        </w:rPr>
      </w:pPr>
      <w:r>
        <w:rPr>
          <w:rFonts w:hint="eastAsia" w:ascii="宋体" w:hAnsi="宋体" w:cs="宋体"/>
          <w:sz w:val="24"/>
        </w:rPr>
        <w:t>特此承诺。</w:t>
      </w:r>
    </w:p>
    <w:p w14:paraId="0F78908A">
      <w:pPr>
        <w:spacing w:line="500" w:lineRule="exact"/>
        <w:rPr>
          <w:rFonts w:hint="eastAsia" w:ascii="宋体" w:hAnsi="宋体" w:cs="宋体"/>
          <w:sz w:val="24"/>
        </w:rPr>
      </w:pPr>
    </w:p>
    <w:p w14:paraId="490B6FA7">
      <w:pPr>
        <w:spacing w:line="500" w:lineRule="exact"/>
        <w:rPr>
          <w:rFonts w:hint="eastAsia" w:ascii="宋体" w:hAnsi="宋体" w:cs="宋体"/>
          <w:sz w:val="24"/>
        </w:rPr>
      </w:pPr>
    </w:p>
    <w:p w14:paraId="441FF56C">
      <w:pPr>
        <w:spacing w:line="500" w:lineRule="exact"/>
        <w:ind w:right="1200" w:firstLine="4560" w:firstLineChars="1900"/>
        <w:rPr>
          <w:rFonts w:hint="eastAsia" w:ascii="宋体" w:hAnsi="宋体" w:cs="宋体"/>
          <w:sz w:val="24"/>
        </w:rPr>
      </w:pPr>
      <w:r>
        <w:rPr>
          <w:rFonts w:hint="eastAsia" w:ascii="宋体" w:hAnsi="宋体" w:cs="宋体"/>
          <w:sz w:val="24"/>
        </w:rPr>
        <w:t>供应商名称（公章）：</w:t>
      </w:r>
    </w:p>
    <w:p w14:paraId="39BB9BEE">
      <w:pPr>
        <w:spacing w:line="500" w:lineRule="exact"/>
        <w:ind w:right="1200" w:firstLine="4560" w:firstLineChars="1900"/>
        <w:rPr>
          <w:rFonts w:hint="eastAsia" w:ascii="宋体" w:hAnsi="宋体" w:cs="宋体"/>
          <w:sz w:val="24"/>
        </w:rPr>
      </w:pPr>
      <w:r>
        <w:rPr>
          <w:rFonts w:hint="eastAsia" w:ascii="宋体" w:hAnsi="宋体" w:cs="宋体"/>
          <w:sz w:val="24"/>
        </w:rPr>
        <w:t xml:space="preserve">供应商代表签字：  </w:t>
      </w:r>
    </w:p>
    <w:p w14:paraId="66745CD2">
      <w:pPr>
        <w:spacing w:line="500" w:lineRule="exact"/>
        <w:ind w:right="1200" w:firstLine="4560" w:firstLineChars="1900"/>
        <w:rPr>
          <w:rFonts w:hint="eastAsia" w:ascii="宋体" w:hAnsi="宋体" w:cs="宋体"/>
        </w:rPr>
      </w:pP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val="zh-CN"/>
        </w:rPr>
        <w:t xml:space="preserve">  </w:t>
      </w:r>
    </w:p>
    <w:p w14:paraId="54116522">
      <w:pPr>
        <w:adjustRightInd w:val="0"/>
        <w:snapToGrid w:val="0"/>
        <w:spacing w:line="500" w:lineRule="exact"/>
        <w:rPr>
          <w:rFonts w:hint="eastAsia" w:ascii="宋体" w:hAnsi="宋体" w:cs="宋体"/>
          <w:b/>
          <w:sz w:val="24"/>
        </w:rPr>
      </w:pPr>
      <w:r>
        <w:rPr>
          <w:rFonts w:hint="eastAsia" w:ascii="宋体" w:hAnsi="宋体" w:cs="宋体"/>
        </w:rPr>
        <w:br w:type="page"/>
      </w:r>
      <w:r>
        <w:rPr>
          <w:rFonts w:hint="eastAsia" w:ascii="宋体" w:hAnsi="宋体" w:cs="宋体"/>
          <w:b/>
          <w:sz w:val="24"/>
        </w:rPr>
        <w:t>附件6</w:t>
      </w:r>
    </w:p>
    <w:p w14:paraId="5F2FEA58">
      <w:pPr>
        <w:adjustRightInd w:val="0"/>
        <w:snapToGrid w:val="0"/>
        <w:spacing w:line="500" w:lineRule="exact"/>
        <w:rPr>
          <w:rFonts w:hint="eastAsia" w:ascii="宋体" w:hAnsi="宋体" w:cs="宋体"/>
          <w:b/>
          <w:sz w:val="24"/>
        </w:rPr>
      </w:pPr>
    </w:p>
    <w:p w14:paraId="48398006">
      <w:pPr>
        <w:jc w:val="center"/>
        <w:rPr>
          <w:rFonts w:hint="eastAsia" w:ascii="宋体" w:hAnsi="宋体" w:cs="宋体"/>
          <w:b/>
          <w:bCs/>
          <w:sz w:val="28"/>
          <w:szCs w:val="28"/>
        </w:rPr>
      </w:pPr>
      <w:r>
        <w:rPr>
          <w:rFonts w:hint="eastAsia" w:ascii="宋体" w:hAnsi="宋体" w:cs="宋体"/>
          <w:b/>
          <w:bCs/>
          <w:sz w:val="28"/>
          <w:szCs w:val="28"/>
        </w:rPr>
        <w:t>无重大违法记录声明</w:t>
      </w:r>
    </w:p>
    <w:p w14:paraId="2BDF811A">
      <w:pPr>
        <w:rPr>
          <w:rFonts w:hint="eastAsia" w:ascii="宋体" w:hAnsi="宋体" w:cs="宋体"/>
          <w:sz w:val="24"/>
        </w:rPr>
      </w:pPr>
    </w:p>
    <w:p w14:paraId="54A3BBBB">
      <w:pPr>
        <w:rPr>
          <w:rFonts w:hint="eastAsia" w:ascii="宋体" w:hAnsi="宋体" w:cs="宋体"/>
          <w:sz w:val="24"/>
        </w:rPr>
      </w:pPr>
    </w:p>
    <w:p w14:paraId="0B4B7716">
      <w:pPr>
        <w:spacing w:line="500" w:lineRule="exact"/>
        <w:ind w:firstLine="480" w:firstLineChars="200"/>
        <w:rPr>
          <w:rFonts w:hint="eastAsia" w:ascii="宋体" w:hAnsi="宋体" w:cs="宋体"/>
          <w:sz w:val="24"/>
        </w:rPr>
      </w:pPr>
      <w:r>
        <w:rPr>
          <w:rFonts w:hint="eastAsia" w:ascii="宋体" w:hAnsi="宋体" w:cs="宋体"/>
          <w:sz w:val="24"/>
        </w:rPr>
        <w:t xml:space="preserve"> 我公司 </w:t>
      </w:r>
      <w:r>
        <w:rPr>
          <w:rFonts w:hint="eastAsia" w:ascii="宋体" w:hAnsi="宋体" w:cs="宋体"/>
          <w:sz w:val="24"/>
          <w:u w:val="single"/>
        </w:rPr>
        <w:t xml:space="preserve">                     </w:t>
      </w:r>
      <w:r>
        <w:rPr>
          <w:rFonts w:hint="eastAsia" w:ascii="宋体" w:hAnsi="宋体" w:cs="宋体"/>
          <w:sz w:val="24"/>
        </w:rPr>
        <w:t xml:space="preserve"> 承诺:</w:t>
      </w:r>
    </w:p>
    <w:p w14:paraId="1D592BDC">
      <w:pPr>
        <w:spacing w:line="500" w:lineRule="exact"/>
        <w:ind w:firstLine="480" w:firstLineChars="200"/>
        <w:rPr>
          <w:rFonts w:hint="eastAsia" w:ascii="宋体" w:hAnsi="宋体" w:cs="宋体"/>
          <w:sz w:val="24"/>
        </w:rPr>
      </w:pPr>
      <w:r>
        <w:rPr>
          <w:rFonts w:hint="eastAsia" w:ascii="宋体" w:hAnsi="宋体" w:cs="宋体"/>
          <w:sz w:val="24"/>
        </w:rPr>
        <w:t xml:space="preserve"> 我公司在参加本次采购活动前三年内，在经营活动中没有重大违法记录。</w:t>
      </w:r>
    </w:p>
    <w:p w14:paraId="4CD7070C">
      <w:pPr>
        <w:spacing w:line="500" w:lineRule="exact"/>
        <w:rPr>
          <w:rFonts w:hint="eastAsia" w:ascii="宋体" w:hAnsi="宋体" w:cs="宋体"/>
          <w:sz w:val="24"/>
        </w:rPr>
      </w:pPr>
      <w:r>
        <w:rPr>
          <w:rFonts w:hint="eastAsia" w:ascii="宋体" w:hAnsi="宋体" w:cs="宋体"/>
          <w:sz w:val="24"/>
        </w:rPr>
        <w:t>特此声明。</w:t>
      </w:r>
    </w:p>
    <w:p w14:paraId="036AF4BD">
      <w:pPr>
        <w:rPr>
          <w:rFonts w:hint="eastAsia" w:ascii="宋体" w:hAnsi="宋体" w:cs="宋体"/>
          <w:sz w:val="24"/>
        </w:rPr>
      </w:pPr>
      <w:r>
        <w:rPr>
          <w:rFonts w:hint="eastAsia" w:ascii="宋体" w:hAnsi="宋体" w:cs="宋体"/>
          <w:sz w:val="24"/>
        </w:rPr>
        <w:t xml:space="preserve">  </w:t>
      </w:r>
    </w:p>
    <w:p w14:paraId="58B7BBFC">
      <w:pPr>
        <w:rPr>
          <w:rFonts w:hint="eastAsia" w:ascii="宋体" w:hAnsi="宋体" w:cs="宋体"/>
          <w:sz w:val="24"/>
        </w:rPr>
      </w:pPr>
    </w:p>
    <w:p w14:paraId="01BB6725">
      <w:pPr>
        <w:rPr>
          <w:rFonts w:hint="eastAsia" w:ascii="宋体" w:hAnsi="宋体" w:cs="宋体"/>
          <w:sz w:val="24"/>
        </w:rPr>
      </w:pPr>
    </w:p>
    <w:p w14:paraId="522F1865">
      <w:pPr>
        <w:rPr>
          <w:rFonts w:hint="eastAsia" w:ascii="宋体" w:hAnsi="宋体" w:cs="宋体"/>
          <w:sz w:val="24"/>
        </w:rPr>
      </w:pPr>
    </w:p>
    <w:p w14:paraId="6D04C333">
      <w:pPr>
        <w:rPr>
          <w:rFonts w:hint="eastAsia" w:ascii="宋体" w:hAnsi="宋体" w:cs="宋体"/>
          <w:sz w:val="24"/>
        </w:rPr>
      </w:pPr>
    </w:p>
    <w:p w14:paraId="6B21CA80">
      <w:pPr>
        <w:jc w:val="right"/>
        <w:rPr>
          <w:rFonts w:hint="eastAsia" w:ascii="宋体" w:hAnsi="宋体" w:cs="宋体"/>
          <w:sz w:val="24"/>
        </w:rPr>
      </w:pPr>
      <w:r>
        <w:rPr>
          <w:rFonts w:hint="eastAsia" w:ascii="宋体" w:hAnsi="宋体" w:cs="宋体"/>
          <w:sz w:val="24"/>
        </w:rPr>
        <w:t xml:space="preserve">   </w:t>
      </w:r>
    </w:p>
    <w:p w14:paraId="6D502FDD">
      <w:pPr>
        <w:spacing w:line="500" w:lineRule="exact"/>
        <w:rPr>
          <w:rFonts w:hint="eastAsia" w:ascii="宋体" w:hAnsi="宋体" w:cs="宋体"/>
          <w:sz w:val="24"/>
        </w:rPr>
      </w:pPr>
      <w:r>
        <w:rPr>
          <w:rFonts w:hint="eastAsia" w:ascii="宋体" w:hAnsi="宋体" w:cs="宋体"/>
          <w:sz w:val="24"/>
        </w:rPr>
        <w:t xml:space="preserve">                                       供应商名称（公章）：</w:t>
      </w:r>
    </w:p>
    <w:p w14:paraId="02689EA3">
      <w:pPr>
        <w:tabs>
          <w:tab w:val="left" w:pos="10605"/>
        </w:tabs>
        <w:spacing w:line="500" w:lineRule="exact"/>
        <w:ind w:left="210" w:right="653"/>
        <w:rPr>
          <w:rFonts w:hint="eastAsia" w:ascii="宋体" w:hAnsi="宋体" w:cs="宋体"/>
          <w:sz w:val="24"/>
          <w:u w:val="single"/>
        </w:rPr>
      </w:pPr>
      <w:r>
        <w:rPr>
          <w:rFonts w:hint="eastAsia" w:ascii="宋体" w:hAnsi="宋体" w:cs="宋体"/>
          <w:sz w:val="24"/>
        </w:rPr>
        <w:t xml:space="preserve">                                     供应商代表签字：</w:t>
      </w:r>
      <w:r>
        <w:rPr>
          <w:rFonts w:hint="eastAsia" w:ascii="宋体" w:hAnsi="宋体" w:cs="宋体"/>
          <w:sz w:val="24"/>
          <w:u w:val="single"/>
        </w:rPr>
        <w:t xml:space="preserve">        </w:t>
      </w:r>
    </w:p>
    <w:p w14:paraId="3C1EEA64">
      <w:pPr>
        <w:pStyle w:val="6"/>
        <w:ind w:firstLine="480"/>
        <w:rPr>
          <w:rFonts w:hint="eastAsia" w:ascii="宋体" w:hAnsi="宋体" w:cs="宋体"/>
          <w:b/>
          <w:bCs/>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EF69F43">
      <w:pPr>
        <w:pStyle w:val="6"/>
        <w:ind w:firstLine="482"/>
        <w:rPr>
          <w:rFonts w:hint="eastAsia" w:ascii="宋体" w:hAnsi="宋体" w:cs="宋体"/>
          <w:b/>
          <w:bCs/>
          <w:sz w:val="24"/>
        </w:rPr>
      </w:pPr>
    </w:p>
    <w:p w14:paraId="00F07E77">
      <w:pPr>
        <w:spacing w:line="500" w:lineRule="exact"/>
        <w:rPr>
          <w:rFonts w:hint="eastAsia" w:ascii="宋体" w:hAnsi="宋体" w:cs="宋体"/>
          <w:b/>
          <w:bCs/>
          <w:sz w:val="24"/>
        </w:rPr>
      </w:pPr>
    </w:p>
    <w:p w14:paraId="2B679FCD">
      <w:pPr>
        <w:spacing w:line="500" w:lineRule="exact"/>
        <w:rPr>
          <w:rFonts w:hint="eastAsia" w:ascii="宋体" w:hAnsi="宋体" w:cs="宋体"/>
          <w:b/>
          <w:bCs/>
          <w:sz w:val="24"/>
        </w:rPr>
      </w:pPr>
    </w:p>
    <w:p w14:paraId="152852F4">
      <w:pPr>
        <w:spacing w:line="500" w:lineRule="exact"/>
        <w:rPr>
          <w:rFonts w:hint="eastAsia" w:ascii="宋体" w:hAnsi="宋体" w:cs="宋体"/>
          <w:b/>
          <w:bCs/>
          <w:sz w:val="24"/>
        </w:rPr>
      </w:pPr>
    </w:p>
    <w:p w14:paraId="442B41C4">
      <w:pPr>
        <w:spacing w:line="500" w:lineRule="exact"/>
        <w:rPr>
          <w:rFonts w:hint="eastAsia" w:ascii="宋体" w:hAnsi="宋体" w:cs="宋体"/>
          <w:b/>
          <w:bCs/>
          <w:sz w:val="24"/>
        </w:rPr>
      </w:pPr>
    </w:p>
    <w:p w14:paraId="745D7347">
      <w:pPr>
        <w:pStyle w:val="6"/>
        <w:ind w:firstLine="482"/>
        <w:rPr>
          <w:rFonts w:hint="eastAsia" w:ascii="宋体" w:hAnsi="宋体" w:cs="宋体"/>
          <w:b/>
          <w:bCs/>
          <w:sz w:val="24"/>
        </w:rPr>
      </w:pPr>
    </w:p>
    <w:p w14:paraId="7645D0C0">
      <w:pPr>
        <w:pStyle w:val="6"/>
        <w:ind w:firstLine="482"/>
        <w:rPr>
          <w:rFonts w:hint="eastAsia" w:ascii="宋体" w:hAnsi="宋体" w:cs="宋体"/>
          <w:b/>
          <w:bCs/>
          <w:sz w:val="24"/>
        </w:rPr>
      </w:pPr>
    </w:p>
    <w:p w14:paraId="2579DE8A">
      <w:pPr>
        <w:pStyle w:val="6"/>
        <w:ind w:firstLine="482"/>
        <w:rPr>
          <w:rFonts w:hint="eastAsia" w:ascii="宋体" w:hAnsi="宋体" w:cs="宋体"/>
          <w:b/>
          <w:bCs/>
          <w:sz w:val="24"/>
        </w:rPr>
      </w:pPr>
    </w:p>
    <w:p w14:paraId="4C7BDA9E">
      <w:pPr>
        <w:pStyle w:val="6"/>
        <w:ind w:firstLine="482"/>
        <w:rPr>
          <w:rFonts w:hint="eastAsia" w:ascii="宋体" w:hAnsi="宋体" w:cs="宋体"/>
          <w:b/>
          <w:bCs/>
          <w:sz w:val="24"/>
        </w:rPr>
      </w:pPr>
    </w:p>
    <w:p w14:paraId="66F60748">
      <w:pPr>
        <w:pStyle w:val="6"/>
        <w:ind w:firstLine="482"/>
        <w:rPr>
          <w:rFonts w:hint="eastAsia" w:ascii="宋体" w:hAnsi="宋体" w:cs="宋体"/>
          <w:b/>
          <w:bCs/>
          <w:sz w:val="24"/>
        </w:rPr>
      </w:pPr>
    </w:p>
    <w:p w14:paraId="6EEF07A3">
      <w:pPr>
        <w:pStyle w:val="6"/>
        <w:ind w:firstLine="482"/>
        <w:rPr>
          <w:rFonts w:hint="eastAsia" w:ascii="宋体" w:hAnsi="宋体" w:cs="宋体"/>
          <w:b/>
          <w:bCs/>
          <w:sz w:val="24"/>
        </w:rPr>
      </w:pPr>
    </w:p>
    <w:p w14:paraId="01638CD5">
      <w:pPr>
        <w:pStyle w:val="6"/>
        <w:ind w:firstLine="482"/>
        <w:rPr>
          <w:rFonts w:hint="eastAsia" w:ascii="宋体" w:hAnsi="宋体" w:cs="宋体"/>
          <w:b/>
          <w:bCs/>
          <w:sz w:val="24"/>
        </w:rPr>
      </w:pPr>
    </w:p>
    <w:p w14:paraId="2CD786B4">
      <w:pPr>
        <w:pStyle w:val="6"/>
        <w:ind w:firstLine="482"/>
        <w:rPr>
          <w:rFonts w:hint="eastAsia" w:ascii="宋体" w:hAnsi="宋体" w:cs="宋体"/>
          <w:b/>
          <w:bCs/>
          <w:sz w:val="24"/>
        </w:rPr>
      </w:pPr>
    </w:p>
    <w:p w14:paraId="2E838732">
      <w:pPr>
        <w:pStyle w:val="6"/>
        <w:ind w:firstLine="0" w:firstLineChars="0"/>
        <w:rPr>
          <w:rFonts w:hint="eastAsia" w:ascii="宋体" w:hAnsi="宋体" w:cs="宋体"/>
          <w:b/>
          <w:bCs/>
          <w:sz w:val="24"/>
        </w:rPr>
      </w:pPr>
    </w:p>
    <w:p w14:paraId="24512931">
      <w:pPr>
        <w:spacing w:line="500" w:lineRule="exact"/>
        <w:rPr>
          <w:rFonts w:hint="eastAsia" w:ascii="宋体" w:hAnsi="宋体" w:cs="宋体"/>
          <w:b/>
          <w:bCs/>
          <w:sz w:val="24"/>
        </w:rPr>
      </w:pPr>
      <w:r>
        <w:rPr>
          <w:rFonts w:hint="eastAsia" w:ascii="宋体" w:hAnsi="宋体" w:cs="宋体"/>
          <w:b/>
          <w:bCs/>
          <w:sz w:val="24"/>
        </w:rPr>
        <w:t>附件7</w:t>
      </w:r>
    </w:p>
    <w:p w14:paraId="65D2277A">
      <w:pPr>
        <w:spacing w:line="500" w:lineRule="exact"/>
        <w:jc w:val="center"/>
        <w:rPr>
          <w:rFonts w:hint="eastAsia" w:ascii="宋体" w:hAnsi="宋体" w:cs="宋体"/>
          <w:sz w:val="24"/>
        </w:rPr>
      </w:pPr>
      <w:r>
        <w:rPr>
          <w:rFonts w:hint="eastAsia" w:ascii="宋体" w:hAnsi="宋体" w:cs="宋体"/>
          <w:b/>
          <w:bCs/>
          <w:sz w:val="24"/>
        </w:rPr>
        <w:t>企业概况</w:t>
      </w:r>
    </w:p>
    <w:p w14:paraId="0BCC2945">
      <w:pPr>
        <w:tabs>
          <w:tab w:val="left" w:pos="-240"/>
        </w:tabs>
        <w:spacing w:line="500" w:lineRule="exact"/>
        <w:jc w:val="center"/>
        <w:rPr>
          <w:rFonts w:hint="eastAsia" w:ascii="宋体" w:hAnsi="宋体" w:cs="宋体"/>
          <w:b/>
          <w:spacing w:val="10"/>
          <w:sz w:val="24"/>
        </w:rPr>
      </w:pPr>
    </w:p>
    <w:tbl>
      <w:tblPr>
        <w:tblStyle w:val="15"/>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900"/>
        <w:gridCol w:w="473"/>
        <w:gridCol w:w="67"/>
        <w:gridCol w:w="293"/>
        <w:gridCol w:w="967"/>
        <w:gridCol w:w="140"/>
        <w:gridCol w:w="693"/>
        <w:gridCol w:w="360"/>
        <w:gridCol w:w="247"/>
        <w:gridCol w:w="360"/>
        <w:gridCol w:w="833"/>
        <w:gridCol w:w="67"/>
        <w:gridCol w:w="180"/>
        <w:gridCol w:w="720"/>
        <w:gridCol w:w="113"/>
        <w:gridCol w:w="787"/>
      </w:tblGrid>
      <w:tr w14:paraId="1E191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8" w:type="dxa"/>
            <w:noWrap w:val="0"/>
            <w:vAlign w:val="center"/>
          </w:tcPr>
          <w:p w14:paraId="2CC1FC6C">
            <w:pPr>
              <w:spacing w:line="560" w:lineRule="exact"/>
              <w:jc w:val="center"/>
              <w:rPr>
                <w:sz w:val="24"/>
              </w:rPr>
            </w:pPr>
            <w:r>
              <w:rPr>
                <w:sz w:val="24"/>
              </w:rPr>
              <w:t>企业</w:t>
            </w:r>
          </w:p>
        </w:tc>
        <w:tc>
          <w:tcPr>
            <w:tcW w:w="4140" w:type="dxa"/>
            <w:gridSpan w:val="9"/>
            <w:noWrap w:val="0"/>
            <w:vAlign w:val="center"/>
          </w:tcPr>
          <w:p w14:paraId="3792616F">
            <w:pPr>
              <w:spacing w:line="560" w:lineRule="exact"/>
              <w:jc w:val="center"/>
              <w:rPr>
                <w:sz w:val="24"/>
              </w:rPr>
            </w:pPr>
          </w:p>
        </w:tc>
        <w:tc>
          <w:tcPr>
            <w:tcW w:w="1440" w:type="dxa"/>
            <w:gridSpan w:val="4"/>
            <w:noWrap w:val="0"/>
            <w:vAlign w:val="center"/>
          </w:tcPr>
          <w:p w14:paraId="46C15F4B">
            <w:pPr>
              <w:spacing w:line="560" w:lineRule="exact"/>
              <w:jc w:val="center"/>
              <w:rPr>
                <w:sz w:val="24"/>
              </w:rPr>
            </w:pPr>
            <w:r>
              <w:rPr>
                <w:sz w:val="24"/>
              </w:rPr>
              <w:t>建立日期</w:t>
            </w:r>
          </w:p>
        </w:tc>
        <w:tc>
          <w:tcPr>
            <w:tcW w:w="1620" w:type="dxa"/>
            <w:gridSpan w:val="3"/>
            <w:noWrap w:val="0"/>
            <w:vAlign w:val="center"/>
          </w:tcPr>
          <w:p w14:paraId="00DBBF12">
            <w:pPr>
              <w:spacing w:line="560" w:lineRule="exact"/>
              <w:jc w:val="center"/>
              <w:rPr>
                <w:sz w:val="24"/>
              </w:rPr>
            </w:pPr>
          </w:p>
        </w:tc>
      </w:tr>
      <w:tr w14:paraId="3EB7C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center"/>
          </w:tcPr>
          <w:p w14:paraId="69318288">
            <w:pPr>
              <w:spacing w:line="560" w:lineRule="exact"/>
              <w:jc w:val="center"/>
              <w:rPr>
                <w:sz w:val="24"/>
              </w:rPr>
            </w:pPr>
            <w:r>
              <w:rPr>
                <w:sz w:val="24"/>
              </w:rPr>
              <w:t>资质等级</w:t>
            </w:r>
          </w:p>
        </w:tc>
        <w:tc>
          <w:tcPr>
            <w:tcW w:w="1440" w:type="dxa"/>
            <w:gridSpan w:val="3"/>
            <w:noWrap w:val="0"/>
            <w:vAlign w:val="center"/>
          </w:tcPr>
          <w:p w14:paraId="4C681447">
            <w:pPr>
              <w:spacing w:line="560" w:lineRule="exact"/>
              <w:jc w:val="center"/>
              <w:rPr>
                <w:sz w:val="24"/>
              </w:rPr>
            </w:pPr>
          </w:p>
        </w:tc>
        <w:tc>
          <w:tcPr>
            <w:tcW w:w="1400" w:type="dxa"/>
            <w:gridSpan w:val="3"/>
            <w:noWrap w:val="0"/>
            <w:vAlign w:val="center"/>
          </w:tcPr>
          <w:p w14:paraId="15F4CCDA">
            <w:pPr>
              <w:spacing w:line="560" w:lineRule="exact"/>
              <w:jc w:val="center"/>
              <w:rPr>
                <w:sz w:val="24"/>
              </w:rPr>
            </w:pPr>
            <w:r>
              <w:rPr>
                <w:sz w:val="24"/>
              </w:rPr>
              <w:t>经营方式</w:t>
            </w:r>
          </w:p>
        </w:tc>
        <w:tc>
          <w:tcPr>
            <w:tcW w:w="1300" w:type="dxa"/>
            <w:gridSpan w:val="3"/>
            <w:noWrap w:val="0"/>
            <w:vAlign w:val="center"/>
          </w:tcPr>
          <w:p w14:paraId="015A4C16">
            <w:pPr>
              <w:spacing w:line="560" w:lineRule="exact"/>
              <w:jc w:val="center"/>
              <w:rPr>
                <w:sz w:val="24"/>
              </w:rPr>
            </w:pPr>
          </w:p>
        </w:tc>
        <w:tc>
          <w:tcPr>
            <w:tcW w:w="1440" w:type="dxa"/>
            <w:gridSpan w:val="4"/>
            <w:noWrap w:val="0"/>
            <w:vAlign w:val="center"/>
          </w:tcPr>
          <w:p w14:paraId="22D4EA59">
            <w:pPr>
              <w:spacing w:line="560" w:lineRule="exact"/>
              <w:jc w:val="center"/>
              <w:rPr>
                <w:sz w:val="24"/>
              </w:rPr>
            </w:pPr>
            <w:r>
              <w:rPr>
                <w:sz w:val="24"/>
              </w:rPr>
              <w:t>企业性质</w:t>
            </w:r>
          </w:p>
        </w:tc>
        <w:tc>
          <w:tcPr>
            <w:tcW w:w="1620" w:type="dxa"/>
            <w:gridSpan w:val="3"/>
            <w:noWrap w:val="0"/>
            <w:vAlign w:val="center"/>
          </w:tcPr>
          <w:p w14:paraId="0F568818">
            <w:pPr>
              <w:spacing w:line="560" w:lineRule="exact"/>
              <w:jc w:val="center"/>
              <w:rPr>
                <w:sz w:val="24"/>
              </w:rPr>
            </w:pPr>
          </w:p>
        </w:tc>
      </w:tr>
      <w:tr w14:paraId="472B5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8" w:type="dxa"/>
            <w:noWrap w:val="0"/>
            <w:vAlign w:val="center"/>
          </w:tcPr>
          <w:p w14:paraId="0FC21EC2">
            <w:pPr>
              <w:spacing w:line="560" w:lineRule="exact"/>
              <w:jc w:val="center"/>
              <w:rPr>
                <w:sz w:val="24"/>
              </w:rPr>
            </w:pPr>
            <w:r>
              <w:rPr>
                <w:sz w:val="24"/>
              </w:rPr>
              <w:t>批准单位</w:t>
            </w:r>
          </w:p>
        </w:tc>
        <w:tc>
          <w:tcPr>
            <w:tcW w:w="1440" w:type="dxa"/>
            <w:gridSpan w:val="3"/>
            <w:noWrap w:val="0"/>
            <w:vAlign w:val="center"/>
          </w:tcPr>
          <w:p w14:paraId="233DF09C">
            <w:pPr>
              <w:spacing w:line="560" w:lineRule="exact"/>
              <w:jc w:val="center"/>
              <w:rPr>
                <w:sz w:val="24"/>
              </w:rPr>
            </w:pPr>
          </w:p>
        </w:tc>
        <w:tc>
          <w:tcPr>
            <w:tcW w:w="1400" w:type="dxa"/>
            <w:gridSpan w:val="3"/>
            <w:noWrap w:val="0"/>
            <w:vAlign w:val="center"/>
          </w:tcPr>
          <w:p w14:paraId="0429807B">
            <w:pPr>
              <w:spacing w:line="560" w:lineRule="exact"/>
              <w:jc w:val="center"/>
              <w:rPr>
                <w:sz w:val="24"/>
              </w:rPr>
            </w:pPr>
            <w:r>
              <w:rPr>
                <w:sz w:val="24"/>
              </w:rPr>
              <w:t>地址</w:t>
            </w:r>
          </w:p>
        </w:tc>
        <w:tc>
          <w:tcPr>
            <w:tcW w:w="4360" w:type="dxa"/>
            <w:gridSpan w:val="10"/>
            <w:noWrap w:val="0"/>
            <w:vAlign w:val="center"/>
          </w:tcPr>
          <w:p w14:paraId="2A97779A">
            <w:pPr>
              <w:spacing w:line="560" w:lineRule="exact"/>
              <w:jc w:val="center"/>
              <w:rPr>
                <w:sz w:val="24"/>
              </w:rPr>
            </w:pPr>
          </w:p>
        </w:tc>
      </w:tr>
      <w:tr w14:paraId="4DDEB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8" w:type="dxa"/>
            <w:noWrap w:val="0"/>
            <w:vAlign w:val="center"/>
          </w:tcPr>
          <w:p w14:paraId="76A22145">
            <w:pPr>
              <w:spacing w:line="560" w:lineRule="exact"/>
              <w:jc w:val="center"/>
              <w:rPr>
                <w:sz w:val="24"/>
              </w:rPr>
            </w:pPr>
            <w:r>
              <w:rPr>
                <w:sz w:val="24"/>
              </w:rPr>
              <w:t>经营范围</w:t>
            </w:r>
          </w:p>
        </w:tc>
        <w:tc>
          <w:tcPr>
            <w:tcW w:w="7200" w:type="dxa"/>
            <w:gridSpan w:val="16"/>
            <w:noWrap w:val="0"/>
            <w:vAlign w:val="center"/>
          </w:tcPr>
          <w:p w14:paraId="1D771E3F">
            <w:pPr>
              <w:spacing w:line="560" w:lineRule="exact"/>
              <w:jc w:val="center"/>
              <w:rPr>
                <w:sz w:val="24"/>
              </w:rPr>
            </w:pPr>
          </w:p>
        </w:tc>
      </w:tr>
      <w:tr w14:paraId="25269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8" w:type="dxa"/>
            <w:vMerge w:val="restart"/>
            <w:noWrap w:val="0"/>
            <w:vAlign w:val="center"/>
          </w:tcPr>
          <w:p w14:paraId="4F4C0739">
            <w:pPr>
              <w:spacing w:line="560" w:lineRule="exact"/>
              <w:jc w:val="center"/>
              <w:rPr>
                <w:sz w:val="24"/>
              </w:rPr>
            </w:pPr>
            <w:r>
              <w:rPr>
                <w:sz w:val="24"/>
              </w:rPr>
              <w:t>企业职工</w:t>
            </w:r>
          </w:p>
          <w:p w14:paraId="72BF8096">
            <w:pPr>
              <w:spacing w:line="560" w:lineRule="exact"/>
              <w:jc w:val="center"/>
              <w:rPr>
                <w:sz w:val="24"/>
              </w:rPr>
            </w:pPr>
            <w:r>
              <w:rPr>
                <w:sz w:val="24"/>
              </w:rPr>
              <w:t>人数</w:t>
            </w:r>
          </w:p>
        </w:tc>
        <w:tc>
          <w:tcPr>
            <w:tcW w:w="900" w:type="dxa"/>
            <w:vMerge w:val="restart"/>
            <w:noWrap w:val="0"/>
            <w:vAlign w:val="center"/>
          </w:tcPr>
          <w:p w14:paraId="4200D3E8">
            <w:pPr>
              <w:spacing w:line="560" w:lineRule="exact"/>
              <w:jc w:val="center"/>
              <w:rPr>
                <w:sz w:val="24"/>
              </w:rPr>
            </w:pPr>
            <w:r>
              <w:rPr>
                <w:sz w:val="24"/>
              </w:rPr>
              <w:t>人</w:t>
            </w:r>
          </w:p>
        </w:tc>
        <w:tc>
          <w:tcPr>
            <w:tcW w:w="3600" w:type="dxa"/>
            <w:gridSpan w:val="9"/>
            <w:noWrap w:val="0"/>
            <w:vAlign w:val="center"/>
          </w:tcPr>
          <w:p w14:paraId="0C3D1E7F">
            <w:pPr>
              <w:spacing w:line="560" w:lineRule="exact"/>
              <w:jc w:val="center"/>
              <w:rPr>
                <w:sz w:val="24"/>
              </w:rPr>
            </w:pPr>
            <w:r>
              <w:rPr>
                <w:sz w:val="24"/>
              </w:rPr>
              <w:t>有职称管理人员</w:t>
            </w:r>
          </w:p>
        </w:tc>
        <w:tc>
          <w:tcPr>
            <w:tcW w:w="2700" w:type="dxa"/>
            <w:gridSpan w:val="6"/>
            <w:noWrap w:val="0"/>
            <w:vAlign w:val="center"/>
          </w:tcPr>
          <w:p w14:paraId="6AF7ACE7">
            <w:pPr>
              <w:spacing w:line="560" w:lineRule="exact"/>
              <w:jc w:val="center"/>
              <w:rPr>
                <w:sz w:val="24"/>
              </w:rPr>
            </w:pPr>
            <w:r>
              <w:rPr>
                <w:sz w:val="24"/>
              </w:rPr>
              <w:t>工人</w:t>
            </w:r>
          </w:p>
        </w:tc>
      </w:tr>
      <w:tr w14:paraId="3F26A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8" w:type="dxa"/>
            <w:vMerge w:val="continue"/>
            <w:noWrap w:val="0"/>
            <w:vAlign w:val="center"/>
          </w:tcPr>
          <w:p w14:paraId="2B181F99">
            <w:pPr>
              <w:spacing w:line="560" w:lineRule="exact"/>
              <w:jc w:val="center"/>
              <w:rPr>
                <w:sz w:val="24"/>
              </w:rPr>
            </w:pPr>
          </w:p>
        </w:tc>
        <w:tc>
          <w:tcPr>
            <w:tcW w:w="900" w:type="dxa"/>
            <w:vMerge w:val="continue"/>
            <w:noWrap w:val="0"/>
            <w:vAlign w:val="center"/>
          </w:tcPr>
          <w:p w14:paraId="7616D60B">
            <w:pPr>
              <w:spacing w:line="560" w:lineRule="exact"/>
              <w:jc w:val="center"/>
              <w:rPr>
                <w:sz w:val="24"/>
              </w:rPr>
            </w:pPr>
          </w:p>
        </w:tc>
        <w:tc>
          <w:tcPr>
            <w:tcW w:w="833" w:type="dxa"/>
            <w:gridSpan w:val="3"/>
            <w:noWrap w:val="0"/>
            <w:vAlign w:val="center"/>
          </w:tcPr>
          <w:p w14:paraId="081284C6">
            <w:pPr>
              <w:spacing w:line="560" w:lineRule="exact"/>
              <w:jc w:val="center"/>
              <w:rPr>
                <w:sz w:val="24"/>
              </w:rPr>
            </w:pPr>
            <w:r>
              <w:rPr>
                <w:sz w:val="24"/>
              </w:rPr>
              <w:t>高工</w:t>
            </w:r>
          </w:p>
        </w:tc>
        <w:tc>
          <w:tcPr>
            <w:tcW w:w="967" w:type="dxa"/>
            <w:noWrap w:val="0"/>
            <w:vAlign w:val="center"/>
          </w:tcPr>
          <w:p w14:paraId="0EF1DFBF">
            <w:pPr>
              <w:spacing w:line="560" w:lineRule="exact"/>
              <w:jc w:val="center"/>
              <w:rPr>
                <w:sz w:val="24"/>
              </w:rPr>
            </w:pPr>
            <w:r>
              <w:rPr>
                <w:sz w:val="24"/>
              </w:rPr>
              <w:t>工程师</w:t>
            </w:r>
          </w:p>
        </w:tc>
        <w:tc>
          <w:tcPr>
            <w:tcW w:w="833" w:type="dxa"/>
            <w:gridSpan w:val="2"/>
            <w:noWrap w:val="0"/>
            <w:vAlign w:val="center"/>
          </w:tcPr>
          <w:p w14:paraId="23BEA353">
            <w:pPr>
              <w:spacing w:line="560" w:lineRule="exact"/>
              <w:jc w:val="center"/>
              <w:rPr>
                <w:sz w:val="24"/>
              </w:rPr>
            </w:pPr>
            <w:r>
              <w:rPr>
                <w:sz w:val="24"/>
              </w:rPr>
              <w:t>助工</w:t>
            </w:r>
          </w:p>
        </w:tc>
        <w:tc>
          <w:tcPr>
            <w:tcW w:w="967" w:type="dxa"/>
            <w:gridSpan w:val="3"/>
            <w:noWrap w:val="0"/>
            <w:vAlign w:val="center"/>
          </w:tcPr>
          <w:p w14:paraId="41B8012E">
            <w:pPr>
              <w:spacing w:line="560" w:lineRule="exact"/>
              <w:jc w:val="center"/>
              <w:rPr>
                <w:sz w:val="24"/>
              </w:rPr>
            </w:pPr>
            <w:r>
              <w:rPr>
                <w:sz w:val="24"/>
              </w:rPr>
              <w:t>技术员</w:t>
            </w:r>
          </w:p>
        </w:tc>
        <w:tc>
          <w:tcPr>
            <w:tcW w:w="900" w:type="dxa"/>
            <w:gridSpan w:val="2"/>
            <w:noWrap w:val="0"/>
            <w:vAlign w:val="center"/>
          </w:tcPr>
          <w:p w14:paraId="7D17A8B9">
            <w:pPr>
              <w:spacing w:line="560" w:lineRule="exact"/>
              <w:jc w:val="center"/>
              <w:rPr>
                <w:sz w:val="24"/>
              </w:rPr>
            </w:pPr>
            <w:r>
              <w:rPr>
                <w:sz w:val="24"/>
              </w:rPr>
              <w:t>4-8级</w:t>
            </w:r>
          </w:p>
        </w:tc>
        <w:tc>
          <w:tcPr>
            <w:tcW w:w="900" w:type="dxa"/>
            <w:gridSpan w:val="2"/>
            <w:noWrap w:val="0"/>
            <w:vAlign w:val="center"/>
          </w:tcPr>
          <w:p w14:paraId="14B81E14">
            <w:pPr>
              <w:spacing w:line="560" w:lineRule="exact"/>
              <w:jc w:val="center"/>
              <w:rPr>
                <w:sz w:val="24"/>
              </w:rPr>
            </w:pPr>
            <w:r>
              <w:rPr>
                <w:sz w:val="24"/>
              </w:rPr>
              <w:t>1-3级</w:t>
            </w:r>
          </w:p>
        </w:tc>
        <w:tc>
          <w:tcPr>
            <w:tcW w:w="900" w:type="dxa"/>
            <w:gridSpan w:val="2"/>
            <w:noWrap w:val="0"/>
            <w:vAlign w:val="center"/>
          </w:tcPr>
          <w:p w14:paraId="5C449CAF">
            <w:pPr>
              <w:spacing w:line="560" w:lineRule="exact"/>
              <w:jc w:val="center"/>
              <w:rPr>
                <w:sz w:val="24"/>
              </w:rPr>
            </w:pPr>
            <w:r>
              <w:rPr>
                <w:sz w:val="24"/>
              </w:rPr>
              <w:t>无级</w:t>
            </w:r>
          </w:p>
        </w:tc>
      </w:tr>
      <w:tr w14:paraId="48304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8" w:type="dxa"/>
            <w:vMerge w:val="continue"/>
            <w:noWrap w:val="0"/>
            <w:vAlign w:val="center"/>
          </w:tcPr>
          <w:p w14:paraId="4FB5070E">
            <w:pPr>
              <w:spacing w:line="560" w:lineRule="exact"/>
              <w:jc w:val="center"/>
              <w:rPr>
                <w:sz w:val="24"/>
              </w:rPr>
            </w:pPr>
          </w:p>
        </w:tc>
        <w:tc>
          <w:tcPr>
            <w:tcW w:w="900" w:type="dxa"/>
            <w:noWrap w:val="0"/>
            <w:vAlign w:val="center"/>
          </w:tcPr>
          <w:p w14:paraId="72B3ACBF">
            <w:pPr>
              <w:spacing w:line="560" w:lineRule="exact"/>
              <w:jc w:val="center"/>
              <w:rPr>
                <w:sz w:val="24"/>
              </w:rPr>
            </w:pPr>
          </w:p>
        </w:tc>
        <w:tc>
          <w:tcPr>
            <w:tcW w:w="833" w:type="dxa"/>
            <w:gridSpan w:val="3"/>
            <w:noWrap w:val="0"/>
            <w:vAlign w:val="center"/>
          </w:tcPr>
          <w:p w14:paraId="23981D3D">
            <w:pPr>
              <w:spacing w:line="560" w:lineRule="exact"/>
              <w:jc w:val="center"/>
              <w:rPr>
                <w:sz w:val="24"/>
              </w:rPr>
            </w:pPr>
          </w:p>
        </w:tc>
        <w:tc>
          <w:tcPr>
            <w:tcW w:w="967" w:type="dxa"/>
            <w:noWrap w:val="0"/>
            <w:vAlign w:val="center"/>
          </w:tcPr>
          <w:p w14:paraId="7727457C">
            <w:pPr>
              <w:spacing w:line="560" w:lineRule="exact"/>
              <w:jc w:val="center"/>
              <w:rPr>
                <w:sz w:val="24"/>
              </w:rPr>
            </w:pPr>
          </w:p>
        </w:tc>
        <w:tc>
          <w:tcPr>
            <w:tcW w:w="833" w:type="dxa"/>
            <w:gridSpan w:val="2"/>
            <w:noWrap w:val="0"/>
            <w:vAlign w:val="center"/>
          </w:tcPr>
          <w:p w14:paraId="41B5BEDF">
            <w:pPr>
              <w:spacing w:line="560" w:lineRule="exact"/>
              <w:jc w:val="center"/>
              <w:rPr>
                <w:sz w:val="24"/>
              </w:rPr>
            </w:pPr>
          </w:p>
        </w:tc>
        <w:tc>
          <w:tcPr>
            <w:tcW w:w="967" w:type="dxa"/>
            <w:gridSpan w:val="3"/>
            <w:noWrap w:val="0"/>
            <w:vAlign w:val="center"/>
          </w:tcPr>
          <w:p w14:paraId="2EE6D83B">
            <w:pPr>
              <w:spacing w:line="560" w:lineRule="exact"/>
              <w:jc w:val="center"/>
              <w:rPr>
                <w:sz w:val="24"/>
              </w:rPr>
            </w:pPr>
          </w:p>
        </w:tc>
        <w:tc>
          <w:tcPr>
            <w:tcW w:w="900" w:type="dxa"/>
            <w:gridSpan w:val="2"/>
            <w:noWrap w:val="0"/>
            <w:vAlign w:val="center"/>
          </w:tcPr>
          <w:p w14:paraId="6E3C5F56">
            <w:pPr>
              <w:spacing w:line="560" w:lineRule="exact"/>
              <w:jc w:val="center"/>
              <w:rPr>
                <w:sz w:val="24"/>
              </w:rPr>
            </w:pPr>
          </w:p>
        </w:tc>
        <w:tc>
          <w:tcPr>
            <w:tcW w:w="900" w:type="dxa"/>
            <w:gridSpan w:val="2"/>
            <w:noWrap w:val="0"/>
            <w:vAlign w:val="center"/>
          </w:tcPr>
          <w:p w14:paraId="57C8CE48">
            <w:pPr>
              <w:spacing w:line="560" w:lineRule="exact"/>
              <w:jc w:val="center"/>
              <w:rPr>
                <w:sz w:val="24"/>
              </w:rPr>
            </w:pPr>
          </w:p>
        </w:tc>
        <w:tc>
          <w:tcPr>
            <w:tcW w:w="900" w:type="dxa"/>
            <w:gridSpan w:val="2"/>
            <w:noWrap w:val="0"/>
            <w:vAlign w:val="center"/>
          </w:tcPr>
          <w:p w14:paraId="6567AA92">
            <w:pPr>
              <w:spacing w:line="560" w:lineRule="exact"/>
              <w:jc w:val="center"/>
              <w:rPr>
                <w:sz w:val="24"/>
              </w:rPr>
            </w:pPr>
          </w:p>
        </w:tc>
      </w:tr>
      <w:tr w14:paraId="67746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8" w:type="dxa"/>
            <w:vMerge w:val="restart"/>
            <w:noWrap w:val="0"/>
            <w:vAlign w:val="center"/>
          </w:tcPr>
          <w:p w14:paraId="6A0EC3C8">
            <w:pPr>
              <w:spacing w:line="560" w:lineRule="exact"/>
              <w:jc w:val="center"/>
              <w:rPr>
                <w:sz w:val="24"/>
              </w:rPr>
            </w:pPr>
            <w:r>
              <w:rPr>
                <w:sz w:val="24"/>
              </w:rPr>
              <w:t>主要</w:t>
            </w:r>
          </w:p>
          <w:p w14:paraId="4ADC1020">
            <w:pPr>
              <w:spacing w:line="560" w:lineRule="exact"/>
              <w:jc w:val="center"/>
              <w:rPr>
                <w:sz w:val="24"/>
              </w:rPr>
            </w:pPr>
            <w:r>
              <w:rPr>
                <w:sz w:val="24"/>
              </w:rPr>
              <w:t>施工</w:t>
            </w:r>
          </w:p>
          <w:p w14:paraId="7630046C">
            <w:pPr>
              <w:spacing w:line="560" w:lineRule="exact"/>
              <w:jc w:val="center"/>
              <w:rPr>
                <w:sz w:val="24"/>
              </w:rPr>
            </w:pPr>
            <w:r>
              <w:rPr>
                <w:sz w:val="24"/>
              </w:rPr>
              <w:t>机械</w:t>
            </w:r>
          </w:p>
          <w:p w14:paraId="002167FF">
            <w:pPr>
              <w:spacing w:line="560" w:lineRule="exact"/>
              <w:jc w:val="center"/>
              <w:rPr>
                <w:sz w:val="24"/>
              </w:rPr>
            </w:pPr>
            <w:r>
              <w:rPr>
                <w:sz w:val="24"/>
              </w:rPr>
              <w:t>设备</w:t>
            </w:r>
          </w:p>
        </w:tc>
        <w:tc>
          <w:tcPr>
            <w:tcW w:w="1373" w:type="dxa"/>
            <w:gridSpan w:val="2"/>
            <w:noWrap w:val="0"/>
            <w:vAlign w:val="center"/>
          </w:tcPr>
          <w:p w14:paraId="3E14EE14">
            <w:pPr>
              <w:spacing w:line="560" w:lineRule="exact"/>
              <w:jc w:val="center"/>
              <w:rPr>
                <w:sz w:val="24"/>
              </w:rPr>
            </w:pPr>
            <w:r>
              <w:rPr>
                <w:sz w:val="24"/>
              </w:rPr>
              <w:t>名称</w:t>
            </w:r>
          </w:p>
        </w:tc>
        <w:tc>
          <w:tcPr>
            <w:tcW w:w="1327" w:type="dxa"/>
            <w:gridSpan w:val="3"/>
            <w:noWrap w:val="0"/>
            <w:vAlign w:val="center"/>
          </w:tcPr>
          <w:p w14:paraId="23111995">
            <w:pPr>
              <w:spacing w:line="560" w:lineRule="exact"/>
              <w:jc w:val="center"/>
              <w:rPr>
                <w:sz w:val="24"/>
              </w:rPr>
            </w:pPr>
            <w:r>
              <w:rPr>
                <w:sz w:val="24"/>
              </w:rPr>
              <w:t>型号</w:t>
            </w:r>
          </w:p>
        </w:tc>
        <w:tc>
          <w:tcPr>
            <w:tcW w:w="1193" w:type="dxa"/>
            <w:gridSpan w:val="3"/>
            <w:noWrap w:val="0"/>
            <w:vAlign w:val="center"/>
          </w:tcPr>
          <w:p w14:paraId="2F1BDCA6">
            <w:pPr>
              <w:spacing w:line="560" w:lineRule="exact"/>
              <w:jc w:val="center"/>
              <w:rPr>
                <w:sz w:val="24"/>
              </w:rPr>
            </w:pPr>
            <w:r>
              <w:rPr>
                <w:sz w:val="24"/>
              </w:rPr>
              <w:t>数量（台）</w:t>
            </w:r>
          </w:p>
        </w:tc>
        <w:tc>
          <w:tcPr>
            <w:tcW w:w="1440" w:type="dxa"/>
            <w:gridSpan w:val="3"/>
            <w:noWrap w:val="0"/>
            <w:vAlign w:val="center"/>
          </w:tcPr>
          <w:p w14:paraId="039F5279">
            <w:pPr>
              <w:spacing w:before="240" w:line="560" w:lineRule="exact"/>
              <w:jc w:val="center"/>
              <w:rPr>
                <w:sz w:val="24"/>
              </w:rPr>
            </w:pPr>
            <w:r>
              <w:rPr>
                <w:sz w:val="24"/>
              </w:rPr>
              <w:t>总共率（hw/hp）</w:t>
            </w:r>
          </w:p>
        </w:tc>
        <w:tc>
          <w:tcPr>
            <w:tcW w:w="1080" w:type="dxa"/>
            <w:gridSpan w:val="4"/>
            <w:noWrap w:val="0"/>
            <w:vAlign w:val="center"/>
          </w:tcPr>
          <w:p w14:paraId="7BECA5B6">
            <w:pPr>
              <w:spacing w:line="560" w:lineRule="exact"/>
              <w:jc w:val="center"/>
              <w:rPr>
                <w:sz w:val="24"/>
              </w:rPr>
            </w:pPr>
            <w:r>
              <w:rPr>
                <w:sz w:val="24"/>
              </w:rPr>
              <w:t>制造国或产地</w:t>
            </w:r>
          </w:p>
        </w:tc>
        <w:tc>
          <w:tcPr>
            <w:tcW w:w="787" w:type="dxa"/>
            <w:noWrap w:val="0"/>
            <w:vAlign w:val="center"/>
          </w:tcPr>
          <w:p w14:paraId="5639688D">
            <w:pPr>
              <w:spacing w:line="560" w:lineRule="exact"/>
              <w:jc w:val="center"/>
              <w:rPr>
                <w:sz w:val="24"/>
              </w:rPr>
            </w:pPr>
            <w:r>
              <w:rPr>
                <w:sz w:val="24"/>
              </w:rPr>
              <w:t>制造年份</w:t>
            </w:r>
          </w:p>
        </w:tc>
      </w:tr>
      <w:tr w14:paraId="0C2D4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8" w:type="dxa"/>
            <w:vMerge w:val="continue"/>
            <w:noWrap w:val="0"/>
            <w:vAlign w:val="top"/>
          </w:tcPr>
          <w:p w14:paraId="555DE112">
            <w:pPr>
              <w:spacing w:line="560" w:lineRule="exact"/>
              <w:jc w:val="center"/>
              <w:rPr>
                <w:sz w:val="24"/>
              </w:rPr>
            </w:pPr>
          </w:p>
        </w:tc>
        <w:tc>
          <w:tcPr>
            <w:tcW w:w="1373" w:type="dxa"/>
            <w:gridSpan w:val="2"/>
            <w:noWrap w:val="0"/>
            <w:vAlign w:val="top"/>
          </w:tcPr>
          <w:p w14:paraId="7A482AD6">
            <w:pPr>
              <w:spacing w:line="560" w:lineRule="exact"/>
              <w:jc w:val="center"/>
              <w:rPr>
                <w:sz w:val="24"/>
              </w:rPr>
            </w:pPr>
          </w:p>
        </w:tc>
        <w:tc>
          <w:tcPr>
            <w:tcW w:w="1327" w:type="dxa"/>
            <w:gridSpan w:val="3"/>
            <w:noWrap w:val="0"/>
            <w:vAlign w:val="top"/>
          </w:tcPr>
          <w:p w14:paraId="65819DCB">
            <w:pPr>
              <w:spacing w:line="560" w:lineRule="exact"/>
              <w:jc w:val="center"/>
              <w:rPr>
                <w:sz w:val="24"/>
              </w:rPr>
            </w:pPr>
          </w:p>
        </w:tc>
        <w:tc>
          <w:tcPr>
            <w:tcW w:w="1193" w:type="dxa"/>
            <w:gridSpan w:val="3"/>
            <w:noWrap w:val="0"/>
            <w:vAlign w:val="top"/>
          </w:tcPr>
          <w:p w14:paraId="52D130B2">
            <w:pPr>
              <w:spacing w:line="560" w:lineRule="exact"/>
              <w:jc w:val="center"/>
              <w:rPr>
                <w:sz w:val="24"/>
              </w:rPr>
            </w:pPr>
          </w:p>
        </w:tc>
        <w:tc>
          <w:tcPr>
            <w:tcW w:w="1440" w:type="dxa"/>
            <w:gridSpan w:val="3"/>
            <w:noWrap w:val="0"/>
            <w:vAlign w:val="top"/>
          </w:tcPr>
          <w:p w14:paraId="187E25C1">
            <w:pPr>
              <w:spacing w:line="560" w:lineRule="exact"/>
              <w:jc w:val="center"/>
              <w:rPr>
                <w:sz w:val="24"/>
              </w:rPr>
            </w:pPr>
          </w:p>
        </w:tc>
        <w:tc>
          <w:tcPr>
            <w:tcW w:w="1080" w:type="dxa"/>
            <w:gridSpan w:val="4"/>
            <w:noWrap w:val="0"/>
            <w:vAlign w:val="top"/>
          </w:tcPr>
          <w:p w14:paraId="0DB0A259">
            <w:pPr>
              <w:spacing w:line="560" w:lineRule="exact"/>
              <w:jc w:val="center"/>
              <w:rPr>
                <w:sz w:val="24"/>
              </w:rPr>
            </w:pPr>
          </w:p>
        </w:tc>
        <w:tc>
          <w:tcPr>
            <w:tcW w:w="787" w:type="dxa"/>
            <w:noWrap w:val="0"/>
            <w:vAlign w:val="top"/>
          </w:tcPr>
          <w:p w14:paraId="57D7C0A3">
            <w:pPr>
              <w:spacing w:line="560" w:lineRule="exact"/>
              <w:jc w:val="center"/>
              <w:rPr>
                <w:sz w:val="24"/>
              </w:rPr>
            </w:pPr>
          </w:p>
        </w:tc>
      </w:tr>
      <w:tr w14:paraId="7B726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8" w:type="dxa"/>
            <w:vMerge w:val="continue"/>
            <w:noWrap w:val="0"/>
            <w:vAlign w:val="top"/>
          </w:tcPr>
          <w:p w14:paraId="34BBDBA7">
            <w:pPr>
              <w:spacing w:line="560" w:lineRule="exact"/>
              <w:jc w:val="center"/>
              <w:rPr>
                <w:sz w:val="24"/>
              </w:rPr>
            </w:pPr>
          </w:p>
        </w:tc>
        <w:tc>
          <w:tcPr>
            <w:tcW w:w="1373" w:type="dxa"/>
            <w:gridSpan w:val="2"/>
            <w:noWrap w:val="0"/>
            <w:vAlign w:val="top"/>
          </w:tcPr>
          <w:p w14:paraId="677324AC">
            <w:pPr>
              <w:spacing w:line="560" w:lineRule="exact"/>
              <w:jc w:val="center"/>
              <w:rPr>
                <w:sz w:val="24"/>
              </w:rPr>
            </w:pPr>
          </w:p>
        </w:tc>
        <w:tc>
          <w:tcPr>
            <w:tcW w:w="1327" w:type="dxa"/>
            <w:gridSpan w:val="3"/>
            <w:noWrap w:val="0"/>
            <w:vAlign w:val="top"/>
          </w:tcPr>
          <w:p w14:paraId="67B1A8A5">
            <w:pPr>
              <w:spacing w:line="560" w:lineRule="exact"/>
              <w:jc w:val="center"/>
              <w:rPr>
                <w:sz w:val="24"/>
              </w:rPr>
            </w:pPr>
          </w:p>
        </w:tc>
        <w:tc>
          <w:tcPr>
            <w:tcW w:w="1193" w:type="dxa"/>
            <w:gridSpan w:val="3"/>
            <w:noWrap w:val="0"/>
            <w:vAlign w:val="top"/>
          </w:tcPr>
          <w:p w14:paraId="526DC44D">
            <w:pPr>
              <w:spacing w:line="560" w:lineRule="exact"/>
              <w:jc w:val="center"/>
              <w:rPr>
                <w:sz w:val="24"/>
              </w:rPr>
            </w:pPr>
          </w:p>
        </w:tc>
        <w:tc>
          <w:tcPr>
            <w:tcW w:w="1440" w:type="dxa"/>
            <w:gridSpan w:val="3"/>
            <w:noWrap w:val="0"/>
            <w:vAlign w:val="top"/>
          </w:tcPr>
          <w:p w14:paraId="12AA2F9C">
            <w:pPr>
              <w:spacing w:line="560" w:lineRule="exact"/>
              <w:jc w:val="center"/>
              <w:rPr>
                <w:sz w:val="24"/>
              </w:rPr>
            </w:pPr>
          </w:p>
        </w:tc>
        <w:tc>
          <w:tcPr>
            <w:tcW w:w="1080" w:type="dxa"/>
            <w:gridSpan w:val="4"/>
            <w:noWrap w:val="0"/>
            <w:vAlign w:val="top"/>
          </w:tcPr>
          <w:p w14:paraId="5AAFBCAF">
            <w:pPr>
              <w:spacing w:line="560" w:lineRule="exact"/>
              <w:jc w:val="center"/>
              <w:rPr>
                <w:sz w:val="24"/>
              </w:rPr>
            </w:pPr>
          </w:p>
        </w:tc>
        <w:tc>
          <w:tcPr>
            <w:tcW w:w="787" w:type="dxa"/>
            <w:noWrap w:val="0"/>
            <w:vAlign w:val="top"/>
          </w:tcPr>
          <w:p w14:paraId="3063C0C0">
            <w:pPr>
              <w:spacing w:line="560" w:lineRule="exact"/>
              <w:jc w:val="center"/>
              <w:rPr>
                <w:sz w:val="24"/>
              </w:rPr>
            </w:pPr>
          </w:p>
        </w:tc>
      </w:tr>
      <w:tr w14:paraId="73FD1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8" w:type="dxa"/>
            <w:vMerge w:val="continue"/>
            <w:noWrap w:val="0"/>
            <w:vAlign w:val="top"/>
          </w:tcPr>
          <w:p w14:paraId="46C73A3B">
            <w:pPr>
              <w:spacing w:line="560" w:lineRule="exact"/>
              <w:jc w:val="center"/>
              <w:rPr>
                <w:sz w:val="24"/>
              </w:rPr>
            </w:pPr>
          </w:p>
        </w:tc>
        <w:tc>
          <w:tcPr>
            <w:tcW w:w="1373" w:type="dxa"/>
            <w:gridSpan w:val="2"/>
            <w:noWrap w:val="0"/>
            <w:vAlign w:val="top"/>
          </w:tcPr>
          <w:p w14:paraId="159106A7">
            <w:pPr>
              <w:spacing w:line="560" w:lineRule="exact"/>
              <w:jc w:val="center"/>
              <w:rPr>
                <w:sz w:val="24"/>
              </w:rPr>
            </w:pPr>
          </w:p>
        </w:tc>
        <w:tc>
          <w:tcPr>
            <w:tcW w:w="1327" w:type="dxa"/>
            <w:gridSpan w:val="3"/>
            <w:noWrap w:val="0"/>
            <w:vAlign w:val="top"/>
          </w:tcPr>
          <w:p w14:paraId="3105B274">
            <w:pPr>
              <w:spacing w:line="560" w:lineRule="exact"/>
              <w:jc w:val="center"/>
              <w:rPr>
                <w:sz w:val="24"/>
              </w:rPr>
            </w:pPr>
          </w:p>
        </w:tc>
        <w:tc>
          <w:tcPr>
            <w:tcW w:w="1193" w:type="dxa"/>
            <w:gridSpan w:val="3"/>
            <w:noWrap w:val="0"/>
            <w:vAlign w:val="top"/>
          </w:tcPr>
          <w:p w14:paraId="5CFEACD1">
            <w:pPr>
              <w:spacing w:line="560" w:lineRule="exact"/>
              <w:jc w:val="center"/>
              <w:rPr>
                <w:sz w:val="24"/>
              </w:rPr>
            </w:pPr>
          </w:p>
        </w:tc>
        <w:tc>
          <w:tcPr>
            <w:tcW w:w="1440" w:type="dxa"/>
            <w:gridSpan w:val="3"/>
            <w:noWrap w:val="0"/>
            <w:vAlign w:val="top"/>
          </w:tcPr>
          <w:p w14:paraId="654B01E5">
            <w:pPr>
              <w:spacing w:line="560" w:lineRule="exact"/>
              <w:jc w:val="center"/>
              <w:rPr>
                <w:sz w:val="24"/>
              </w:rPr>
            </w:pPr>
          </w:p>
        </w:tc>
        <w:tc>
          <w:tcPr>
            <w:tcW w:w="1080" w:type="dxa"/>
            <w:gridSpan w:val="4"/>
            <w:noWrap w:val="0"/>
            <w:vAlign w:val="top"/>
          </w:tcPr>
          <w:p w14:paraId="6B44DF8B">
            <w:pPr>
              <w:spacing w:line="560" w:lineRule="exact"/>
              <w:jc w:val="center"/>
              <w:rPr>
                <w:sz w:val="24"/>
              </w:rPr>
            </w:pPr>
          </w:p>
        </w:tc>
        <w:tc>
          <w:tcPr>
            <w:tcW w:w="787" w:type="dxa"/>
            <w:noWrap w:val="0"/>
            <w:vAlign w:val="top"/>
          </w:tcPr>
          <w:p w14:paraId="52A5C738">
            <w:pPr>
              <w:spacing w:line="560" w:lineRule="exact"/>
              <w:jc w:val="center"/>
              <w:rPr>
                <w:sz w:val="24"/>
              </w:rPr>
            </w:pPr>
          </w:p>
        </w:tc>
      </w:tr>
    </w:tbl>
    <w:p w14:paraId="62D5D4E7">
      <w:pPr>
        <w:pStyle w:val="5"/>
        <w:spacing w:line="500" w:lineRule="exact"/>
        <w:jc w:val="both"/>
        <w:rPr>
          <w:rFonts w:hint="eastAsia" w:ascii="宋体" w:hAnsi="宋体" w:cs="宋体"/>
        </w:rPr>
      </w:pPr>
      <w:r>
        <w:rPr>
          <w:rFonts w:hint="eastAsia" w:ascii="宋体" w:hAnsi="宋体" w:cs="宋体"/>
        </w:rPr>
        <w:t xml:space="preserve">   </w:t>
      </w:r>
    </w:p>
    <w:p w14:paraId="766EAAD3">
      <w:pPr>
        <w:pStyle w:val="5"/>
        <w:spacing w:line="500" w:lineRule="exact"/>
        <w:jc w:val="both"/>
        <w:rPr>
          <w:rFonts w:hint="eastAsia" w:ascii="宋体" w:hAnsi="宋体" w:cs="宋体"/>
          <w:b/>
        </w:rPr>
      </w:pPr>
      <w:r>
        <w:rPr>
          <w:rFonts w:hint="eastAsia" w:ascii="宋体" w:hAnsi="宋体" w:cs="宋体"/>
        </w:rPr>
        <w:t>供应商名称：（公章）</w:t>
      </w:r>
    </w:p>
    <w:p w14:paraId="331CA4BD">
      <w:pPr>
        <w:spacing w:line="500" w:lineRule="exact"/>
        <w:rPr>
          <w:rFonts w:hint="eastAsia" w:ascii="宋体" w:hAnsi="宋体" w:cs="宋体"/>
          <w:b/>
          <w:sz w:val="24"/>
        </w:rPr>
      </w:pPr>
      <w:r>
        <w:rPr>
          <w:rFonts w:hint="eastAsia" w:ascii="宋体" w:hAnsi="宋体" w:cs="宋体"/>
          <w:b/>
          <w:sz w:val="24"/>
        </w:rPr>
        <w:br w:type="page"/>
      </w:r>
      <w:r>
        <w:rPr>
          <w:rFonts w:hint="eastAsia" w:ascii="宋体" w:hAnsi="宋体" w:cs="宋体"/>
          <w:b/>
          <w:sz w:val="24"/>
        </w:rPr>
        <w:t>附件8</w:t>
      </w:r>
    </w:p>
    <w:p w14:paraId="022E5637">
      <w:pPr>
        <w:spacing w:line="500" w:lineRule="exact"/>
        <w:ind w:firstLine="482" w:firstLineChars="200"/>
        <w:jc w:val="center"/>
        <w:rPr>
          <w:rFonts w:hint="eastAsia" w:ascii="宋体" w:hAnsi="宋体" w:cs="宋体"/>
          <w:b/>
          <w:sz w:val="24"/>
        </w:rPr>
      </w:pPr>
      <w:r>
        <w:rPr>
          <w:rFonts w:hint="eastAsia" w:ascii="宋体" w:hAnsi="宋体" w:cs="宋体"/>
          <w:b/>
          <w:sz w:val="24"/>
        </w:rPr>
        <w:t>施工方案或施工组织设计（包括但不限于）</w:t>
      </w:r>
    </w:p>
    <w:p w14:paraId="1B94C223">
      <w:pPr>
        <w:spacing w:line="500" w:lineRule="exact"/>
        <w:ind w:firstLine="480" w:firstLineChars="200"/>
        <w:rPr>
          <w:rFonts w:hint="eastAsia" w:ascii="宋体" w:hAnsi="宋体" w:cs="宋体"/>
          <w:sz w:val="24"/>
        </w:rPr>
      </w:pPr>
      <w:r>
        <w:rPr>
          <w:rFonts w:hint="eastAsia" w:ascii="宋体" w:hAnsi="宋体" w:cs="宋体"/>
          <w:sz w:val="24"/>
        </w:rPr>
        <w:t>①工程质量目标承诺</w:t>
      </w:r>
    </w:p>
    <w:p w14:paraId="50A34852">
      <w:pPr>
        <w:spacing w:line="500" w:lineRule="exact"/>
        <w:ind w:firstLine="480" w:firstLineChars="200"/>
        <w:rPr>
          <w:rFonts w:hint="eastAsia" w:ascii="宋体" w:hAnsi="宋体" w:cs="宋体"/>
          <w:sz w:val="24"/>
        </w:rPr>
      </w:pPr>
      <w:r>
        <w:rPr>
          <w:rFonts w:hint="eastAsia" w:ascii="宋体" w:hAnsi="宋体" w:cs="宋体"/>
          <w:sz w:val="24"/>
        </w:rPr>
        <w:t>②施工工期目标</w:t>
      </w:r>
    </w:p>
    <w:p w14:paraId="0355583A">
      <w:pPr>
        <w:spacing w:line="500" w:lineRule="exact"/>
        <w:ind w:firstLine="480" w:firstLineChars="200"/>
        <w:rPr>
          <w:rFonts w:hint="eastAsia" w:ascii="宋体" w:hAnsi="宋体" w:cs="宋体"/>
          <w:sz w:val="24"/>
        </w:rPr>
      </w:pPr>
      <w:r>
        <w:rPr>
          <w:rFonts w:hint="eastAsia" w:ascii="宋体" w:hAnsi="宋体" w:cs="宋体"/>
          <w:sz w:val="24"/>
        </w:rPr>
        <w:t>③施工组织设计或施工方案</w:t>
      </w:r>
    </w:p>
    <w:p w14:paraId="34E6A8D7">
      <w:pPr>
        <w:spacing w:line="500" w:lineRule="exact"/>
        <w:ind w:firstLine="720" w:firstLineChars="300"/>
        <w:rPr>
          <w:rFonts w:hint="eastAsia" w:ascii="宋体" w:hAnsi="宋体" w:cs="宋体"/>
          <w:sz w:val="24"/>
        </w:rPr>
      </w:pPr>
      <w:r>
        <w:rPr>
          <w:rFonts w:hint="eastAsia" w:ascii="宋体" w:hAnsi="宋体" w:cs="宋体"/>
          <w:sz w:val="24"/>
        </w:rPr>
        <w:t>(1)总体概述</w:t>
      </w:r>
    </w:p>
    <w:p w14:paraId="27EF5A52">
      <w:pPr>
        <w:spacing w:line="500" w:lineRule="exact"/>
        <w:ind w:firstLine="720" w:firstLineChars="300"/>
        <w:rPr>
          <w:rFonts w:hint="eastAsia" w:ascii="宋体" w:hAnsi="宋体" w:cs="宋体"/>
          <w:sz w:val="24"/>
        </w:rPr>
      </w:pPr>
      <w:r>
        <w:rPr>
          <w:rFonts w:hint="eastAsia" w:ascii="宋体" w:hAnsi="宋体" w:cs="宋体"/>
          <w:sz w:val="24"/>
        </w:rPr>
        <w:t>(2)施工平面布置和临时设施布置</w:t>
      </w:r>
    </w:p>
    <w:p w14:paraId="6D4E4DBF">
      <w:pPr>
        <w:spacing w:line="500" w:lineRule="exact"/>
        <w:ind w:firstLine="720" w:firstLineChars="300"/>
        <w:rPr>
          <w:rFonts w:hint="eastAsia" w:ascii="宋体" w:hAnsi="宋体" w:cs="宋体"/>
          <w:sz w:val="24"/>
        </w:rPr>
      </w:pPr>
      <w:r>
        <w:rPr>
          <w:rFonts w:hint="eastAsia" w:ascii="宋体" w:hAnsi="宋体" w:cs="宋体"/>
          <w:sz w:val="24"/>
        </w:rPr>
        <w:t>(3）施工进度计划和各阶段进度的保证措施及违约责任承诺</w:t>
      </w:r>
    </w:p>
    <w:p w14:paraId="1F437DB1">
      <w:pPr>
        <w:spacing w:line="500" w:lineRule="exact"/>
        <w:ind w:firstLine="720" w:firstLineChars="300"/>
        <w:rPr>
          <w:rFonts w:hint="eastAsia" w:ascii="宋体" w:hAnsi="宋体" w:cs="宋体"/>
          <w:sz w:val="24"/>
        </w:rPr>
      </w:pPr>
      <w:r>
        <w:rPr>
          <w:rFonts w:hint="eastAsia" w:ascii="宋体" w:hAnsi="宋体" w:cs="宋体"/>
          <w:sz w:val="24"/>
        </w:rPr>
        <w:t>(4)机械设备投入计划</w:t>
      </w:r>
    </w:p>
    <w:p w14:paraId="565F176A">
      <w:pPr>
        <w:spacing w:line="500" w:lineRule="exact"/>
        <w:ind w:firstLine="720" w:firstLineChars="300"/>
        <w:rPr>
          <w:rFonts w:hint="eastAsia" w:ascii="宋体" w:hAnsi="宋体" w:cs="宋体"/>
          <w:sz w:val="24"/>
        </w:rPr>
      </w:pPr>
      <w:r>
        <w:rPr>
          <w:rFonts w:hint="eastAsia" w:ascii="宋体" w:hAnsi="宋体" w:cs="宋体"/>
          <w:sz w:val="24"/>
        </w:rPr>
        <w:t>(5)关键工序的施工技术、工艺以及质量保证的措施、工程实施的重点、难点分析和解决方案</w:t>
      </w:r>
    </w:p>
    <w:p w14:paraId="01C201B3">
      <w:pPr>
        <w:spacing w:line="500" w:lineRule="exact"/>
        <w:ind w:firstLine="720" w:firstLineChars="300"/>
        <w:rPr>
          <w:rFonts w:hint="eastAsia" w:ascii="宋体" w:hAnsi="宋体" w:cs="宋体"/>
          <w:sz w:val="24"/>
        </w:rPr>
      </w:pPr>
      <w:r>
        <w:rPr>
          <w:rFonts w:hint="eastAsia" w:ascii="宋体" w:hAnsi="宋体" w:cs="宋体"/>
          <w:sz w:val="24"/>
        </w:rPr>
        <w:t>(6)安全保证措施</w:t>
      </w:r>
    </w:p>
    <w:p w14:paraId="3432E9D3">
      <w:pPr>
        <w:spacing w:line="500" w:lineRule="exact"/>
        <w:ind w:firstLine="720" w:firstLineChars="300"/>
        <w:rPr>
          <w:rFonts w:hint="eastAsia" w:ascii="宋体" w:hAnsi="宋体" w:cs="宋体"/>
          <w:sz w:val="24"/>
        </w:rPr>
      </w:pPr>
      <w:r>
        <w:rPr>
          <w:rFonts w:hint="eastAsia" w:ascii="宋体" w:hAnsi="宋体" w:cs="宋体"/>
          <w:sz w:val="24"/>
        </w:rPr>
        <w:t>(7)各工序的协调措施</w:t>
      </w:r>
    </w:p>
    <w:p w14:paraId="37D243FE">
      <w:pPr>
        <w:spacing w:line="500" w:lineRule="exact"/>
        <w:ind w:firstLine="720" w:firstLineChars="300"/>
        <w:rPr>
          <w:rFonts w:hint="eastAsia" w:ascii="宋体" w:hAnsi="宋体" w:cs="宋体"/>
          <w:sz w:val="24"/>
        </w:rPr>
      </w:pPr>
      <w:r>
        <w:rPr>
          <w:rFonts w:hint="eastAsia" w:ascii="宋体" w:hAnsi="宋体" w:cs="宋体"/>
          <w:sz w:val="24"/>
        </w:rPr>
        <w:t>(8)文明施工措施</w:t>
      </w:r>
    </w:p>
    <w:p w14:paraId="64939C32">
      <w:pPr>
        <w:spacing w:line="500" w:lineRule="exact"/>
        <w:ind w:firstLine="720" w:firstLineChars="300"/>
        <w:rPr>
          <w:rFonts w:hint="eastAsia" w:ascii="宋体" w:hAnsi="宋体" w:cs="宋体"/>
          <w:sz w:val="24"/>
        </w:rPr>
      </w:pPr>
      <w:r>
        <w:rPr>
          <w:rFonts w:hint="eastAsia" w:ascii="宋体" w:hAnsi="宋体" w:cs="宋体"/>
          <w:sz w:val="24"/>
        </w:rPr>
        <w:t>(9)施工现场环保措施</w:t>
      </w:r>
    </w:p>
    <w:p w14:paraId="0305953E">
      <w:pPr>
        <w:spacing w:line="500" w:lineRule="exact"/>
        <w:ind w:firstLine="720" w:firstLineChars="300"/>
        <w:rPr>
          <w:rFonts w:hint="eastAsia" w:ascii="宋体" w:hAnsi="宋体" w:cs="宋体"/>
          <w:sz w:val="24"/>
        </w:rPr>
      </w:pPr>
      <w:r>
        <w:rPr>
          <w:rFonts w:hint="eastAsia" w:ascii="宋体" w:hAnsi="宋体" w:cs="宋体"/>
          <w:sz w:val="24"/>
        </w:rPr>
        <w:t>(10)施工现场维护措施</w:t>
      </w:r>
    </w:p>
    <w:p w14:paraId="0E385AA6">
      <w:pPr>
        <w:spacing w:line="500" w:lineRule="exact"/>
        <w:ind w:firstLine="720" w:firstLineChars="300"/>
        <w:rPr>
          <w:rFonts w:hint="eastAsia" w:ascii="宋体" w:hAnsi="宋体" w:cs="宋体"/>
          <w:sz w:val="24"/>
        </w:rPr>
      </w:pPr>
      <w:r>
        <w:rPr>
          <w:rFonts w:hint="eastAsia" w:ascii="宋体" w:hAnsi="宋体" w:cs="宋体"/>
          <w:sz w:val="24"/>
        </w:rPr>
        <w:t>(11工程交验后服务措施</w:t>
      </w:r>
    </w:p>
    <w:p w14:paraId="38D541F5">
      <w:pPr>
        <w:spacing w:line="500" w:lineRule="exact"/>
        <w:ind w:firstLine="720" w:firstLineChars="300"/>
        <w:rPr>
          <w:rFonts w:hint="eastAsia" w:ascii="宋体" w:hAnsi="宋体" w:cs="宋体"/>
          <w:sz w:val="24"/>
        </w:rPr>
      </w:pPr>
      <w:r>
        <w:rPr>
          <w:rFonts w:hint="eastAsia" w:ascii="宋体" w:hAnsi="宋体" w:cs="宋体"/>
          <w:sz w:val="24"/>
        </w:rPr>
        <w:t>．．．．．．</w:t>
      </w:r>
    </w:p>
    <w:p w14:paraId="6883B86C">
      <w:pPr>
        <w:spacing w:line="500" w:lineRule="exact"/>
        <w:ind w:firstLine="480" w:firstLineChars="200"/>
        <w:rPr>
          <w:rFonts w:hint="eastAsia" w:ascii="宋体" w:hAnsi="宋体" w:cs="宋体"/>
          <w:sz w:val="24"/>
        </w:rPr>
      </w:pPr>
    </w:p>
    <w:p w14:paraId="25AF0B8A">
      <w:pPr>
        <w:spacing w:line="500" w:lineRule="exact"/>
        <w:ind w:firstLine="720" w:firstLineChars="300"/>
        <w:rPr>
          <w:rFonts w:hint="eastAsia" w:ascii="宋体" w:hAnsi="宋体" w:cs="宋体"/>
          <w:b/>
          <w:sz w:val="24"/>
        </w:rPr>
      </w:pPr>
      <w:r>
        <w:rPr>
          <w:rFonts w:hint="eastAsia" w:ascii="宋体" w:hAnsi="宋体" w:cs="宋体"/>
          <w:sz w:val="24"/>
        </w:rPr>
        <w:t>．．．．．．</w:t>
      </w:r>
    </w:p>
    <w:p w14:paraId="1062F4F0">
      <w:pPr>
        <w:tabs>
          <w:tab w:val="left" w:pos="-240"/>
        </w:tabs>
        <w:spacing w:line="500" w:lineRule="exact"/>
        <w:jc w:val="center"/>
        <w:rPr>
          <w:rFonts w:hint="eastAsia" w:ascii="宋体" w:hAnsi="宋体" w:cs="宋体"/>
          <w:b/>
          <w:spacing w:val="10"/>
          <w:sz w:val="24"/>
        </w:rPr>
      </w:pPr>
    </w:p>
    <w:p w14:paraId="655EB50E">
      <w:pPr>
        <w:tabs>
          <w:tab w:val="left" w:pos="-240"/>
        </w:tabs>
        <w:spacing w:line="500" w:lineRule="exact"/>
        <w:jc w:val="center"/>
        <w:rPr>
          <w:rFonts w:hint="eastAsia" w:ascii="宋体" w:hAnsi="宋体" w:cs="宋体"/>
          <w:b/>
          <w:spacing w:val="10"/>
          <w:sz w:val="24"/>
        </w:rPr>
      </w:pPr>
    </w:p>
    <w:p w14:paraId="58EB2ABB">
      <w:pPr>
        <w:tabs>
          <w:tab w:val="left" w:pos="-240"/>
        </w:tabs>
        <w:spacing w:line="500" w:lineRule="exact"/>
        <w:jc w:val="center"/>
        <w:rPr>
          <w:rFonts w:hint="eastAsia" w:ascii="宋体" w:hAnsi="宋体" w:cs="宋体"/>
          <w:b/>
          <w:spacing w:val="10"/>
          <w:sz w:val="24"/>
        </w:rPr>
      </w:pPr>
    </w:p>
    <w:p w14:paraId="4A9B919D">
      <w:pPr>
        <w:tabs>
          <w:tab w:val="left" w:pos="-240"/>
        </w:tabs>
        <w:spacing w:line="500" w:lineRule="exact"/>
        <w:jc w:val="center"/>
        <w:rPr>
          <w:rFonts w:hint="eastAsia" w:ascii="宋体" w:hAnsi="宋体" w:cs="宋体"/>
          <w:b/>
          <w:spacing w:val="10"/>
          <w:sz w:val="24"/>
        </w:rPr>
      </w:pPr>
    </w:p>
    <w:p w14:paraId="7C0E232C">
      <w:pPr>
        <w:autoSpaceDE w:val="0"/>
        <w:autoSpaceDN w:val="0"/>
        <w:spacing w:line="500" w:lineRule="exact"/>
        <w:jc w:val="left"/>
        <w:rPr>
          <w:rFonts w:hint="eastAsia" w:ascii="宋体" w:hAnsi="宋体" w:cs="宋体"/>
          <w:b/>
          <w:sz w:val="24"/>
        </w:rPr>
        <w:sectPr>
          <w:headerReference r:id="rId8" w:type="default"/>
          <w:pgSz w:w="11906" w:h="16838"/>
          <w:pgMar w:top="1440" w:right="1800" w:bottom="1440" w:left="1800" w:header="851" w:footer="992" w:gutter="0"/>
          <w:cols w:space="720" w:num="1"/>
          <w:docGrid w:type="lines" w:linePitch="312" w:charSpace="0"/>
        </w:sectPr>
      </w:pPr>
    </w:p>
    <w:p w14:paraId="772C680C">
      <w:pPr>
        <w:autoSpaceDE w:val="0"/>
        <w:autoSpaceDN w:val="0"/>
        <w:spacing w:line="500" w:lineRule="exact"/>
        <w:jc w:val="left"/>
        <w:rPr>
          <w:rFonts w:hint="eastAsia" w:ascii="宋体" w:hAnsi="宋体" w:cs="宋体"/>
          <w:b/>
          <w:sz w:val="24"/>
        </w:rPr>
      </w:pPr>
      <w:r>
        <w:rPr>
          <w:rFonts w:hint="eastAsia" w:ascii="宋体" w:hAnsi="宋体" w:cs="宋体"/>
          <w:b/>
          <w:sz w:val="24"/>
        </w:rPr>
        <w:t xml:space="preserve">附件9 </w:t>
      </w:r>
    </w:p>
    <w:p w14:paraId="05D76717">
      <w:pPr>
        <w:autoSpaceDE w:val="0"/>
        <w:autoSpaceDN w:val="0"/>
        <w:spacing w:line="500" w:lineRule="exact"/>
        <w:jc w:val="center"/>
        <w:rPr>
          <w:rFonts w:hint="eastAsia" w:ascii="宋体" w:hAnsi="宋体" w:cs="宋体"/>
          <w:sz w:val="24"/>
        </w:rPr>
      </w:pPr>
      <w:r>
        <w:rPr>
          <w:rFonts w:hint="eastAsia" w:ascii="宋体" w:hAnsi="宋体" w:cs="宋体"/>
          <w:b/>
          <w:sz w:val="24"/>
        </w:rPr>
        <w:t>近三年承建工程一览表</w:t>
      </w:r>
    </w:p>
    <w:p w14:paraId="559519A6">
      <w:pPr>
        <w:autoSpaceDE w:val="0"/>
        <w:autoSpaceDN w:val="0"/>
        <w:spacing w:line="500" w:lineRule="exact"/>
        <w:rPr>
          <w:rFonts w:hint="eastAsia" w:ascii="宋体" w:hAnsi="宋体" w:cs="宋体"/>
        </w:rPr>
      </w:pPr>
    </w:p>
    <w:tbl>
      <w:tblPr>
        <w:tblStyle w:val="15"/>
        <w:tblW w:w="0" w:type="auto"/>
        <w:tblInd w:w="10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55"/>
        <w:gridCol w:w="1470"/>
        <w:gridCol w:w="1204"/>
        <w:gridCol w:w="1204"/>
        <w:gridCol w:w="1267"/>
        <w:gridCol w:w="1050"/>
        <w:gridCol w:w="985"/>
      </w:tblGrid>
      <w:tr w14:paraId="34AD0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Before w:w="0" w:type="dxa"/>
          <w:wAfter w:w="0" w:type="dxa"/>
        </w:trPr>
        <w:tc>
          <w:tcPr>
            <w:tcW w:w="1155" w:type="dxa"/>
            <w:noWrap w:val="0"/>
            <w:vAlign w:val="center"/>
          </w:tcPr>
          <w:p w14:paraId="6FCCA3A3">
            <w:pPr>
              <w:autoSpaceDE w:val="0"/>
              <w:autoSpaceDN w:val="0"/>
              <w:adjustRightInd w:val="0"/>
              <w:snapToGrid w:val="0"/>
              <w:spacing w:line="500" w:lineRule="exact"/>
              <w:jc w:val="center"/>
              <w:rPr>
                <w:rFonts w:hint="eastAsia" w:ascii="宋体" w:hAnsi="宋体" w:cs="宋体"/>
                <w:sz w:val="24"/>
              </w:rPr>
            </w:pPr>
            <w:r>
              <w:rPr>
                <w:rFonts w:hint="eastAsia" w:ascii="宋体" w:hAnsi="宋体" w:cs="宋体"/>
                <w:sz w:val="24"/>
              </w:rPr>
              <w:t>建设</w:t>
            </w:r>
          </w:p>
          <w:p w14:paraId="1B550D0A">
            <w:pPr>
              <w:autoSpaceDE w:val="0"/>
              <w:autoSpaceDN w:val="0"/>
              <w:adjustRightInd w:val="0"/>
              <w:snapToGrid w:val="0"/>
              <w:spacing w:line="500" w:lineRule="exact"/>
              <w:jc w:val="center"/>
              <w:rPr>
                <w:rFonts w:hint="eastAsia" w:ascii="宋体" w:hAnsi="宋体" w:cs="宋体"/>
                <w:sz w:val="24"/>
              </w:rPr>
            </w:pPr>
            <w:r>
              <w:rPr>
                <w:rFonts w:hint="eastAsia" w:ascii="宋体" w:hAnsi="宋体" w:cs="宋体"/>
                <w:sz w:val="24"/>
              </w:rPr>
              <w:t>单位</w:t>
            </w:r>
          </w:p>
        </w:tc>
        <w:tc>
          <w:tcPr>
            <w:tcW w:w="1470" w:type="dxa"/>
            <w:noWrap w:val="0"/>
            <w:vAlign w:val="center"/>
          </w:tcPr>
          <w:p w14:paraId="32AEF9BC">
            <w:pPr>
              <w:autoSpaceDE w:val="0"/>
              <w:autoSpaceDN w:val="0"/>
              <w:adjustRightInd w:val="0"/>
              <w:snapToGrid w:val="0"/>
              <w:spacing w:line="500" w:lineRule="exact"/>
              <w:jc w:val="center"/>
              <w:rPr>
                <w:rFonts w:hint="eastAsia" w:ascii="宋体" w:hAnsi="宋体" w:cs="宋体"/>
                <w:sz w:val="24"/>
              </w:rPr>
            </w:pPr>
            <w:r>
              <w:rPr>
                <w:rFonts w:hint="eastAsia" w:ascii="宋体" w:hAnsi="宋体" w:cs="宋体"/>
                <w:sz w:val="24"/>
              </w:rPr>
              <w:t>项目名称及       建设地点</w:t>
            </w:r>
          </w:p>
        </w:tc>
        <w:tc>
          <w:tcPr>
            <w:tcW w:w="1204" w:type="dxa"/>
            <w:noWrap w:val="0"/>
            <w:vAlign w:val="center"/>
          </w:tcPr>
          <w:p w14:paraId="4F1D3888">
            <w:pPr>
              <w:autoSpaceDE w:val="0"/>
              <w:autoSpaceDN w:val="0"/>
              <w:adjustRightInd w:val="0"/>
              <w:snapToGrid w:val="0"/>
              <w:spacing w:line="500" w:lineRule="exact"/>
              <w:jc w:val="center"/>
              <w:rPr>
                <w:rFonts w:hint="eastAsia" w:ascii="宋体" w:hAnsi="宋体" w:cs="宋体"/>
                <w:sz w:val="24"/>
              </w:rPr>
            </w:pPr>
            <w:r>
              <w:rPr>
                <w:rFonts w:hint="eastAsia" w:ascii="宋体" w:hAnsi="宋体" w:cs="宋体"/>
                <w:sz w:val="24"/>
              </w:rPr>
              <w:t>结构</w:t>
            </w:r>
          </w:p>
          <w:p w14:paraId="3793D05C">
            <w:pPr>
              <w:autoSpaceDE w:val="0"/>
              <w:autoSpaceDN w:val="0"/>
              <w:adjustRightInd w:val="0"/>
              <w:snapToGrid w:val="0"/>
              <w:spacing w:line="500" w:lineRule="exact"/>
              <w:jc w:val="center"/>
              <w:rPr>
                <w:rFonts w:hint="eastAsia" w:ascii="宋体" w:hAnsi="宋体" w:cs="宋体"/>
                <w:sz w:val="24"/>
              </w:rPr>
            </w:pPr>
            <w:r>
              <w:rPr>
                <w:rFonts w:hint="eastAsia" w:ascii="宋体" w:hAnsi="宋体" w:cs="宋体"/>
                <w:sz w:val="24"/>
              </w:rPr>
              <w:t>类型</w:t>
            </w:r>
          </w:p>
        </w:tc>
        <w:tc>
          <w:tcPr>
            <w:tcW w:w="1204" w:type="dxa"/>
            <w:noWrap w:val="0"/>
            <w:vAlign w:val="center"/>
          </w:tcPr>
          <w:p w14:paraId="5A747A0B">
            <w:pPr>
              <w:autoSpaceDE w:val="0"/>
              <w:autoSpaceDN w:val="0"/>
              <w:adjustRightInd w:val="0"/>
              <w:snapToGrid w:val="0"/>
              <w:spacing w:line="500" w:lineRule="exact"/>
              <w:jc w:val="center"/>
              <w:rPr>
                <w:rFonts w:hint="eastAsia" w:ascii="宋体" w:hAnsi="宋体" w:cs="宋体"/>
                <w:sz w:val="24"/>
              </w:rPr>
            </w:pPr>
            <w:r>
              <w:rPr>
                <w:rFonts w:hint="eastAsia" w:ascii="宋体" w:hAnsi="宋体" w:cs="宋体"/>
                <w:sz w:val="24"/>
              </w:rPr>
              <w:t>建设</w:t>
            </w:r>
          </w:p>
          <w:p w14:paraId="3BB8E4C6">
            <w:pPr>
              <w:autoSpaceDE w:val="0"/>
              <w:autoSpaceDN w:val="0"/>
              <w:adjustRightInd w:val="0"/>
              <w:snapToGrid w:val="0"/>
              <w:spacing w:line="500" w:lineRule="exact"/>
              <w:jc w:val="center"/>
              <w:rPr>
                <w:rFonts w:hint="eastAsia" w:ascii="宋体" w:hAnsi="宋体" w:cs="宋体"/>
                <w:sz w:val="24"/>
              </w:rPr>
            </w:pPr>
            <w:r>
              <w:rPr>
                <w:rFonts w:hint="eastAsia" w:ascii="宋体" w:hAnsi="宋体" w:cs="宋体"/>
                <w:sz w:val="24"/>
              </w:rPr>
              <w:t>规模</w:t>
            </w:r>
          </w:p>
        </w:tc>
        <w:tc>
          <w:tcPr>
            <w:tcW w:w="1267" w:type="dxa"/>
            <w:noWrap w:val="0"/>
            <w:vAlign w:val="center"/>
          </w:tcPr>
          <w:p w14:paraId="1CFEB2A3">
            <w:pPr>
              <w:autoSpaceDE w:val="0"/>
              <w:autoSpaceDN w:val="0"/>
              <w:adjustRightInd w:val="0"/>
              <w:snapToGrid w:val="0"/>
              <w:spacing w:line="500" w:lineRule="exact"/>
              <w:jc w:val="center"/>
              <w:rPr>
                <w:rFonts w:hint="eastAsia" w:ascii="宋体" w:hAnsi="宋体" w:cs="宋体"/>
                <w:sz w:val="24"/>
              </w:rPr>
            </w:pPr>
            <w:r>
              <w:rPr>
                <w:rFonts w:hint="eastAsia" w:ascii="宋体" w:hAnsi="宋体" w:cs="宋体"/>
                <w:sz w:val="24"/>
              </w:rPr>
              <w:t>开竣工日期</w:t>
            </w:r>
          </w:p>
        </w:tc>
        <w:tc>
          <w:tcPr>
            <w:tcW w:w="1050" w:type="dxa"/>
            <w:noWrap w:val="0"/>
            <w:vAlign w:val="center"/>
          </w:tcPr>
          <w:p w14:paraId="73532932">
            <w:pPr>
              <w:autoSpaceDE w:val="0"/>
              <w:autoSpaceDN w:val="0"/>
              <w:adjustRightInd w:val="0"/>
              <w:snapToGrid w:val="0"/>
              <w:spacing w:line="500" w:lineRule="exact"/>
              <w:jc w:val="center"/>
              <w:rPr>
                <w:rFonts w:hint="eastAsia" w:ascii="宋体" w:hAnsi="宋体" w:cs="宋体"/>
                <w:sz w:val="24"/>
              </w:rPr>
            </w:pPr>
            <w:r>
              <w:rPr>
                <w:rFonts w:hint="eastAsia" w:ascii="宋体" w:hAnsi="宋体" w:cs="宋体"/>
                <w:sz w:val="24"/>
              </w:rPr>
              <w:t>合同       价格</w:t>
            </w:r>
          </w:p>
        </w:tc>
        <w:tc>
          <w:tcPr>
            <w:tcW w:w="985" w:type="dxa"/>
            <w:noWrap w:val="0"/>
            <w:vAlign w:val="center"/>
          </w:tcPr>
          <w:p w14:paraId="09F12621">
            <w:pPr>
              <w:autoSpaceDE w:val="0"/>
              <w:autoSpaceDN w:val="0"/>
              <w:adjustRightInd w:val="0"/>
              <w:snapToGrid w:val="0"/>
              <w:spacing w:line="500" w:lineRule="exact"/>
              <w:jc w:val="center"/>
              <w:rPr>
                <w:rFonts w:hint="eastAsia" w:ascii="宋体" w:hAnsi="宋体" w:cs="宋体"/>
                <w:sz w:val="24"/>
              </w:rPr>
            </w:pPr>
            <w:r>
              <w:rPr>
                <w:rFonts w:hint="eastAsia" w:ascii="宋体" w:hAnsi="宋体" w:cs="宋体"/>
                <w:sz w:val="24"/>
              </w:rPr>
              <w:t>达到质量标准</w:t>
            </w:r>
          </w:p>
        </w:tc>
      </w:tr>
      <w:tr w14:paraId="71BA68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Before w:w="0" w:type="dxa"/>
          <w:wAfter w:w="0" w:type="dxa"/>
        </w:trPr>
        <w:tc>
          <w:tcPr>
            <w:tcW w:w="1155" w:type="dxa"/>
            <w:noWrap w:val="0"/>
            <w:vAlign w:val="top"/>
          </w:tcPr>
          <w:p w14:paraId="73FF2E7D">
            <w:pPr>
              <w:autoSpaceDE w:val="0"/>
              <w:autoSpaceDN w:val="0"/>
              <w:adjustRightInd w:val="0"/>
              <w:snapToGrid w:val="0"/>
              <w:spacing w:line="500" w:lineRule="exact"/>
              <w:jc w:val="center"/>
              <w:rPr>
                <w:rFonts w:hint="eastAsia" w:ascii="宋体" w:hAnsi="宋体" w:cs="宋体"/>
                <w:sz w:val="24"/>
              </w:rPr>
            </w:pPr>
          </w:p>
        </w:tc>
        <w:tc>
          <w:tcPr>
            <w:tcW w:w="1470" w:type="dxa"/>
            <w:noWrap w:val="0"/>
            <w:vAlign w:val="top"/>
          </w:tcPr>
          <w:p w14:paraId="4B945FEF">
            <w:pPr>
              <w:autoSpaceDE w:val="0"/>
              <w:autoSpaceDN w:val="0"/>
              <w:adjustRightInd w:val="0"/>
              <w:snapToGrid w:val="0"/>
              <w:spacing w:line="500" w:lineRule="exact"/>
              <w:jc w:val="center"/>
              <w:rPr>
                <w:rFonts w:hint="eastAsia" w:ascii="宋体" w:hAnsi="宋体" w:cs="宋体"/>
                <w:sz w:val="24"/>
              </w:rPr>
            </w:pPr>
          </w:p>
        </w:tc>
        <w:tc>
          <w:tcPr>
            <w:tcW w:w="1204" w:type="dxa"/>
            <w:noWrap w:val="0"/>
            <w:vAlign w:val="top"/>
          </w:tcPr>
          <w:p w14:paraId="1B27DB1F">
            <w:pPr>
              <w:autoSpaceDE w:val="0"/>
              <w:autoSpaceDN w:val="0"/>
              <w:adjustRightInd w:val="0"/>
              <w:snapToGrid w:val="0"/>
              <w:spacing w:line="500" w:lineRule="exact"/>
              <w:jc w:val="center"/>
              <w:rPr>
                <w:rFonts w:hint="eastAsia" w:ascii="宋体" w:hAnsi="宋体" w:cs="宋体"/>
                <w:sz w:val="24"/>
              </w:rPr>
            </w:pPr>
          </w:p>
        </w:tc>
        <w:tc>
          <w:tcPr>
            <w:tcW w:w="1204" w:type="dxa"/>
            <w:noWrap w:val="0"/>
            <w:vAlign w:val="top"/>
          </w:tcPr>
          <w:p w14:paraId="2ECF66DE">
            <w:pPr>
              <w:autoSpaceDE w:val="0"/>
              <w:autoSpaceDN w:val="0"/>
              <w:adjustRightInd w:val="0"/>
              <w:snapToGrid w:val="0"/>
              <w:spacing w:line="500" w:lineRule="exact"/>
              <w:jc w:val="center"/>
              <w:rPr>
                <w:rFonts w:hint="eastAsia" w:ascii="宋体" w:hAnsi="宋体" w:cs="宋体"/>
                <w:sz w:val="24"/>
              </w:rPr>
            </w:pPr>
          </w:p>
        </w:tc>
        <w:tc>
          <w:tcPr>
            <w:tcW w:w="1267" w:type="dxa"/>
            <w:noWrap w:val="0"/>
            <w:vAlign w:val="top"/>
          </w:tcPr>
          <w:p w14:paraId="4668589B">
            <w:pPr>
              <w:autoSpaceDE w:val="0"/>
              <w:autoSpaceDN w:val="0"/>
              <w:adjustRightInd w:val="0"/>
              <w:snapToGrid w:val="0"/>
              <w:spacing w:line="500" w:lineRule="exact"/>
              <w:jc w:val="center"/>
              <w:rPr>
                <w:rFonts w:hint="eastAsia" w:ascii="宋体" w:hAnsi="宋体" w:cs="宋体"/>
                <w:sz w:val="24"/>
              </w:rPr>
            </w:pPr>
          </w:p>
        </w:tc>
        <w:tc>
          <w:tcPr>
            <w:tcW w:w="1050" w:type="dxa"/>
            <w:noWrap w:val="0"/>
            <w:vAlign w:val="top"/>
          </w:tcPr>
          <w:p w14:paraId="387952B9">
            <w:pPr>
              <w:autoSpaceDE w:val="0"/>
              <w:autoSpaceDN w:val="0"/>
              <w:adjustRightInd w:val="0"/>
              <w:snapToGrid w:val="0"/>
              <w:spacing w:line="500" w:lineRule="exact"/>
              <w:jc w:val="center"/>
              <w:rPr>
                <w:rFonts w:hint="eastAsia" w:ascii="宋体" w:hAnsi="宋体" w:cs="宋体"/>
                <w:sz w:val="24"/>
              </w:rPr>
            </w:pPr>
          </w:p>
        </w:tc>
        <w:tc>
          <w:tcPr>
            <w:tcW w:w="985" w:type="dxa"/>
            <w:noWrap w:val="0"/>
            <w:vAlign w:val="top"/>
          </w:tcPr>
          <w:p w14:paraId="77ACC28B">
            <w:pPr>
              <w:autoSpaceDE w:val="0"/>
              <w:autoSpaceDN w:val="0"/>
              <w:adjustRightInd w:val="0"/>
              <w:snapToGrid w:val="0"/>
              <w:spacing w:line="500" w:lineRule="exact"/>
              <w:jc w:val="center"/>
              <w:rPr>
                <w:rFonts w:hint="eastAsia" w:ascii="宋体" w:hAnsi="宋体" w:cs="宋体"/>
                <w:sz w:val="24"/>
              </w:rPr>
            </w:pPr>
          </w:p>
        </w:tc>
      </w:tr>
      <w:tr w14:paraId="4AAAA9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Before w:w="0" w:type="dxa"/>
          <w:wAfter w:w="0" w:type="dxa"/>
        </w:trPr>
        <w:tc>
          <w:tcPr>
            <w:tcW w:w="1155" w:type="dxa"/>
            <w:noWrap w:val="0"/>
            <w:vAlign w:val="top"/>
          </w:tcPr>
          <w:p w14:paraId="34D0DCCA">
            <w:pPr>
              <w:autoSpaceDE w:val="0"/>
              <w:autoSpaceDN w:val="0"/>
              <w:adjustRightInd w:val="0"/>
              <w:snapToGrid w:val="0"/>
              <w:spacing w:line="500" w:lineRule="exact"/>
              <w:jc w:val="center"/>
              <w:rPr>
                <w:rFonts w:hint="eastAsia" w:ascii="宋体" w:hAnsi="宋体" w:cs="宋体"/>
                <w:sz w:val="24"/>
              </w:rPr>
            </w:pPr>
          </w:p>
        </w:tc>
        <w:tc>
          <w:tcPr>
            <w:tcW w:w="1470" w:type="dxa"/>
            <w:noWrap w:val="0"/>
            <w:vAlign w:val="top"/>
          </w:tcPr>
          <w:p w14:paraId="5F781B89">
            <w:pPr>
              <w:autoSpaceDE w:val="0"/>
              <w:autoSpaceDN w:val="0"/>
              <w:adjustRightInd w:val="0"/>
              <w:snapToGrid w:val="0"/>
              <w:spacing w:line="500" w:lineRule="exact"/>
              <w:jc w:val="center"/>
              <w:rPr>
                <w:rFonts w:hint="eastAsia" w:ascii="宋体" w:hAnsi="宋体" w:cs="宋体"/>
                <w:sz w:val="24"/>
              </w:rPr>
            </w:pPr>
          </w:p>
        </w:tc>
        <w:tc>
          <w:tcPr>
            <w:tcW w:w="1204" w:type="dxa"/>
            <w:noWrap w:val="0"/>
            <w:vAlign w:val="top"/>
          </w:tcPr>
          <w:p w14:paraId="7BE638AF">
            <w:pPr>
              <w:autoSpaceDE w:val="0"/>
              <w:autoSpaceDN w:val="0"/>
              <w:adjustRightInd w:val="0"/>
              <w:snapToGrid w:val="0"/>
              <w:spacing w:line="500" w:lineRule="exact"/>
              <w:jc w:val="center"/>
              <w:rPr>
                <w:rFonts w:hint="eastAsia" w:ascii="宋体" w:hAnsi="宋体" w:cs="宋体"/>
                <w:sz w:val="24"/>
              </w:rPr>
            </w:pPr>
          </w:p>
        </w:tc>
        <w:tc>
          <w:tcPr>
            <w:tcW w:w="1204" w:type="dxa"/>
            <w:noWrap w:val="0"/>
            <w:vAlign w:val="top"/>
          </w:tcPr>
          <w:p w14:paraId="424E52A5">
            <w:pPr>
              <w:autoSpaceDE w:val="0"/>
              <w:autoSpaceDN w:val="0"/>
              <w:adjustRightInd w:val="0"/>
              <w:snapToGrid w:val="0"/>
              <w:spacing w:line="500" w:lineRule="exact"/>
              <w:jc w:val="center"/>
              <w:rPr>
                <w:rFonts w:hint="eastAsia" w:ascii="宋体" w:hAnsi="宋体" w:cs="宋体"/>
                <w:sz w:val="24"/>
              </w:rPr>
            </w:pPr>
          </w:p>
        </w:tc>
        <w:tc>
          <w:tcPr>
            <w:tcW w:w="1267" w:type="dxa"/>
            <w:noWrap w:val="0"/>
            <w:vAlign w:val="top"/>
          </w:tcPr>
          <w:p w14:paraId="1927AEC3">
            <w:pPr>
              <w:autoSpaceDE w:val="0"/>
              <w:autoSpaceDN w:val="0"/>
              <w:adjustRightInd w:val="0"/>
              <w:snapToGrid w:val="0"/>
              <w:spacing w:line="500" w:lineRule="exact"/>
              <w:jc w:val="center"/>
              <w:rPr>
                <w:rFonts w:hint="eastAsia" w:ascii="宋体" w:hAnsi="宋体" w:cs="宋体"/>
                <w:sz w:val="24"/>
              </w:rPr>
            </w:pPr>
          </w:p>
        </w:tc>
        <w:tc>
          <w:tcPr>
            <w:tcW w:w="1050" w:type="dxa"/>
            <w:noWrap w:val="0"/>
            <w:vAlign w:val="top"/>
          </w:tcPr>
          <w:p w14:paraId="47C0B142">
            <w:pPr>
              <w:autoSpaceDE w:val="0"/>
              <w:autoSpaceDN w:val="0"/>
              <w:adjustRightInd w:val="0"/>
              <w:snapToGrid w:val="0"/>
              <w:spacing w:line="500" w:lineRule="exact"/>
              <w:jc w:val="center"/>
              <w:rPr>
                <w:rFonts w:hint="eastAsia" w:ascii="宋体" w:hAnsi="宋体" w:cs="宋体"/>
                <w:sz w:val="24"/>
              </w:rPr>
            </w:pPr>
          </w:p>
        </w:tc>
        <w:tc>
          <w:tcPr>
            <w:tcW w:w="985" w:type="dxa"/>
            <w:noWrap w:val="0"/>
            <w:vAlign w:val="top"/>
          </w:tcPr>
          <w:p w14:paraId="2DF14769">
            <w:pPr>
              <w:autoSpaceDE w:val="0"/>
              <w:autoSpaceDN w:val="0"/>
              <w:adjustRightInd w:val="0"/>
              <w:snapToGrid w:val="0"/>
              <w:spacing w:line="500" w:lineRule="exact"/>
              <w:jc w:val="center"/>
              <w:rPr>
                <w:rFonts w:hint="eastAsia" w:ascii="宋体" w:hAnsi="宋体" w:cs="宋体"/>
                <w:sz w:val="24"/>
              </w:rPr>
            </w:pPr>
          </w:p>
        </w:tc>
      </w:tr>
      <w:tr w14:paraId="2D33A7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Before w:w="0" w:type="dxa"/>
          <w:wAfter w:w="0" w:type="dxa"/>
        </w:trPr>
        <w:tc>
          <w:tcPr>
            <w:tcW w:w="1155" w:type="dxa"/>
            <w:noWrap w:val="0"/>
            <w:vAlign w:val="top"/>
          </w:tcPr>
          <w:p w14:paraId="2266956A">
            <w:pPr>
              <w:autoSpaceDE w:val="0"/>
              <w:autoSpaceDN w:val="0"/>
              <w:adjustRightInd w:val="0"/>
              <w:snapToGrid w:val="0"/>
              <w:spacing w:line="500" w:lineRule="exact"/>
              <w:jc w:val="center"/>
              <w:rPr>
                <w:rFonts w:hint="eastAsia" w:ascii="宋体" w:hAnsi="宋体" w:cs="宋体"/>
                <w:sz w:val="24"/>
              </w:rPr>
            </w:pPr>
          </w:p>
        </w:tc>
        <w:tc>
          <w:tcPr>
            <w:tcW w:w="1470" w:type="dxa"/>
            <w:noWrap w:val="0"/>
            <w:vAlign w:val="top"/>
          </w:tcPr>
          <w:p w14:paraId="5FAC4519">
            <w:pPr>
              <w:autoSpaceDE w:val="0"/>
              <w:autoSpaceDN w:val="0"/>
              <w:adjustRightInd w:val="0"/>
              <w:snapToGrid w:val="0"/>
              <w:spacing w:line="500" w:lineRule="exact"/>
              <w:jc w:val="center"/>
              <w:rPr>
                <w:rFonts w:hint="eastAsia" w:ascii="宋体" w:hAnsi="宋体" w:cs="宋体"/>
                <w:sz w:val="24"/>
              </w:rPr>
            </w:pPr>
          </w:p>
        </w:tc>
        <w:tc>
          <w:tcPr>
            <w:tcW w:w="1204" w:type="dxa"/>
            <w:noWrap w:val="0"/>
            <w:vAlign w:val="top"/>
          </w:tcPr>
          <w:p w14:paraId="2CBA181A">
            <w:pPr>
              <w:autoSpaceDE w:val="0"/>
              <w:autoSpaceDN w:val="0"/>
              <w:adjustRightInd w:val="0"/>
              <w:snapToGrid w:val="0"/>
              <w:spacing w:line="500" w:lineRule="exact"/>
              <w:jc w:val="center"/>
              <w:rPr>
                <w:rFonts w:hint="eastAsia" w:ascii="宋体" w:hAnsi="宋体" w:cs="宋体"/>
                <w:sz w:val="24"/>
              </w:rPr>
            </w:pPr>
          </w:p>
        </w:tc>
        <w:tc>
          <w:tcPr>
            <w:tcW w:w="1204" w:type="dxa"/>
            <w:noWrap w:val="0"/>
            <w:vAlign w:val="top"/>
          </w:tcPr>
          <w:p w14:paraId="5B170F90">
            <w:pPr>
              <w:autoSpaceDE w:val="0"/>
              <w:autoSpaceDN w:val="0"/>
              <w:adjustRightInd w:val="0"/>
              <w:snapToGrid w:val="0"/>
              <w:spacing w:line="500" w:lineRule="exact"/>
              <w:jc w:val="center"/>
              <w:rPr>
                <w:rFonts w:hint="eastAsia" w:ascii="宋体" w:hAnsi="宋体" w:cs="宋体"/>
                <w:sz w:val="24"/>
              </w:rPr>
            </w:pPr>
          </w:p>
        </w:tc>
        <w:tc>
          <w:tcPr>
            <w:tcW w:w="1267" w:type="dxa"/>
            <w:noWrap w:val="0"/>
            <w:vAlign w:val="top"/>
          </w:tcPr>
          <w:p w14:paraId="11EC0284">
            <w:pPr>
              <w:autoSpaceDE w:val="0"/>
              <w:autoSpaceDN w:val="0"/>
              <w:adjustRightInd w:val="0"/>
              <w:snapToGrid w:val="0"/>
              <w:spacing w:line="500" w:lineRule="exact"/>
              <w:jc w:val="center"/>
              <w:rPr>
                <w:rFonts w:hint="eastAsia" w:ascii="宋体" w:hAnsi="宋体" w:cs="宋体"/>
                <w:sz w:val="24"/>
              </w:rPr>
            </w:pPr>
          </w:p>
        </w:tc>
        <w:tc>
          <w:tcPr>
            <w:tcW w:w="1050" w:type="dxa"/>
            <w:noWrap w:val="0"/>
            <w:vAlign w:val="top"/>
          </w:tcPr>
          <w:p w14:paraId="6ACEB0E3">
            <w:pPr>
              <w:autoSpaceDE w:val="0"/>
              <w:autoSpaceDN w:val="0"/>
              <w:adjustRightInd w:val="0"/>
              <w:snapToGrid w:val="0"/>
              <w:spacing w:line="500" w:lineRule="exact"/>
              <w:jc w:val="center"/>
              <w:rPr>
                <w:rFonts w:hint="eastAsia" w:ascii="宋体" w:hAnsi="宋体" w:cs="宋体"/>
                <w:sz w:val="24"/>
              </w:rPr>
            </w:pPr>
          </w:p>
        </w:tc>
        <w:tc>
          <w:tcPr>
            <w:tcW w:w="985" w:type="dxa"/>
            <w:noWrap w:val="0"/>
            <w:vAlign w:val="top"/>
          </w:tcPr>
          <w:p w14:paraId="4CB11271">
            <w:pPr>
              <w:autoSpaceDE w:val="0"/>
              <w:autoSpaceDN w:val="0"/>
              <w:adjustRightInd w:val="0"/>
              <w:snapToGrid w:val="0"/>
              <w:spacing w:line="500" w:lineRule="exact"/>
              <w:jc w:val="center"/>
              <w:rPr>
                <w:rFonts w:hint="eastAsia" w:ascii="宋体" w:hAnsi="宋体" w:cs="宋体"/>
                <w:sz w:val="24"/>
              </w:rPr>
            </w:pPr>
          </w:p>
        </w:tc>
      </w:tr>
      <w:tr w14:paraId="0FFF5C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Before w:w="0" w:type="dxa"/>
          <w:wAfter w:w="0" w:type="dxa"/>
        </w:trPr>
        <w:tc>
          <w:tcPr>
            <w:tcW w:w="1155" w:type="dxa"/>
            <w:noWrap w:val="0"/>
            <w:vAlign w:val="top"/>
          </w:tcPr>
          <w:p w14:paraId="1E52DA9B">
            <w:pPr>
              <w:autoSpaceDE w:val="0"/>
              <w:autoSpaceDN w:val="0"/>
              <w:adjustRightInd w:val="0"/>
              <w:snapToGrid w:val="0"/>
              <w:spacing w:line="500" w:lineRule="exact"/>
              <w:jc w:val="center"/>
              <w:rPr>
                <w:rFonts w:hint="eastAsia" w:ascii="宋体" w:hAnsi="宋体" w:cs="宋体"/>
                <w:sz w:val="24"/>
              </w:rPr>
            </w:pPr>
          </w:p>
        </w:tc>
        <w:tc>
          <w:tcPr>
            <w:tcW w:w="1470" w:type="dxa"/>
            <w:noWrap w:val="0"/>
            <w:vAlign w:val="top"/>
          </w:tcPr>
          <w:p w14:paraId="403DA7A3">
            <w:pPr>
              <w:autoSpaceDE w:val="0"/>
              <w:autoSpaceDN w:val="0"/>
              <w:adjustRightInd w:val="0"/>
              <w:snapToGrid w:val="0"/>
              <w:spacing w:line="500" w:lineRule="exact"/>
              <w:jc w:val="center"/>
              <w:rPr>
                <w:rFonts w:hint="eastAsia" w:ascii="宋体" w:hAnsi="宋体" w:cs="宋体"/>
                <w:sz w:val="24"/>
              </w:rPr>
            </w:pPr>
          </w:p>
        </w:tc>
        <w:tc>
          <w:tcPr>
            <w:tcW w:w="1204" w:type="dxa"/>
            <w:noWrap w:val="0"/>
            <w:vAlign w:val="top"/>
          </w:tcPr>
          <w:p w14:paraId="31C8BF24">
            <w:pPr>
              <w:autoSpaceDE w:val="0"/>
              <w:autoSpaceDN w:val="0"/>
              <w:adjustRightInd w:val="0"/>
              <w:snapToGrid w:val="0"/>
              <w:spacing w:line="500" w:lineRule="exact"/>
              <w:jc w:val="center"/>
              <w:rPr>
                <w:rFonts w:hint="eastAsia" w:ascii="宋体" w:hAnsi="宋体" w:cs="宋体"/>
                <w:sz w:val="24"/>
              </w:rPr>
            </w:pPr>
          </w:p>
        </w:tc>
        <w:tc>
          <w:tcPr>
            <w:tcW w:w="1204" w:type="dxa"/>
            <w:noWrap w:val="0"/>
            <w:vAlign w:val="top"/>
          </w:tcPr>
          <w:p w14:paraId="0FEFDEEA">
            <w:pPr>
              <w:autoSpaceDE w:val="0"/>
              <w:autoSpaceDN w:val="0"/>
              <w:adjustRightInd w:val="0"/>
              <w:snapToGrid w:val="0"/>
              <w:spacing w:line="500" w:lineRule="exact"/>
              <w:jc w:val="center"/>
              <w:rPr>
                <w:rFonts w:hint="eastAsia" w:ascii="宋体" w:hAnsi="宋体" w:cs="宋体"/>
                <w:sz w:val="24"/>
              </w:rPr>
            </w:pPr>
          </w:p>
        </w:tc>
        <w:tc>
          <w:tcPr>
            <w:tcW w:w="1267" w:type="dxa"/>
            <w:noWrap w:val="0"/>
            <w:vAlign w:val="top"/>
          </w:tcPr>
          <w:p w14:paraId="2E487EE0">
            <w:pPr>
              <w:autoSpaceDE w:val="0"/>
              <w:autoSpaceDN w:val="0"/>
              <w:adjustRightInd w:val="0"/>
              <w:snapToGrid w:val="0"/>
              <w:spacing w:line="500" w:lineRule="exact"/>
              <w:jc w:val="center"/>
              <w:rPr>
                <w:rFonts w:hint="eastAsia" w:ascii="宋体" w:hAnsi="宋体" w:cs="宋体"/>
                <w:sz w:val="24"/>
              </w:rPr>
            </w:pPr>
          </w:p>
        </w:tc>
        <w:tc>
          <w:tcPr>
            <w:tcW w:w="1050" w:type="dxa"/>
            <w:noWrap w:val="0"/>
            <w:vAlign w:val="top"/>
          </w:tcPr>
          <w:p w14:paraId="5C6F4991">
            <w:pPr>
              <w:autoSpaceDE w:val="0"/>
              <w:autoSpaceDN w:val="0"/>
              <w:adjustRightInd w:val="0"/>
              <w:snapToGrid w:val="0"/>
              <w:spacing w:line="500" w:lineRule="exact"/>
              <w:jc w:val="center"/>
              <w:rPr>
                <w:rFonts w:hint="eastAsia" w:ascii="宋体" w:hAnsi="宋体" w:cs="宋体"/>
                <w:sz w:val="24"/>
              </w:rPr>
            </w:pPr>
          </w:p>
        </w:tc>
        <w:tc>
          <w:tcPr>
            <w:tcW w:w="985" w:type="dxa"/>
            <w:noWrap w:val="0"/>
            <w:vAlign w:val="top"/>
          </w:tcPr>
          <w:p w14:paraId="2D5DC7A7">
            <w:pPr>
              <w:autoSpaceDE w:val="0"/>
              <w:autoSpaceDN w:val="0"/>
              <w:adjustRightInd w:val="0"/>
              <w:snapToGrid w:val="0"/>
              <w:spacing w:line="500" w:lineRule="exact"/>
              <w:jc w:val="center"/>
              <w:rPr>
                <w:rFonts w:hint="eastAsia" w:ascii="宋体" w:hAnsi="宋体" w:cs="宋体"/>
                <w:sz w:val="24"/>
              </w:rPr>
            </w:pPr>
          </w:p>
        </w:tc>
      </w:tr>
      <w:tr w14:paraId="4CE963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Before w:w="0" w:type="dxa"/>
          <w:wAfter w:w="0" w:type="dxa"/>
        </w:trPr>
        <w:tc>
          <w:tcPr>
            <w:tcW w:w="1155" w:type="dxa"/>
            <w:noWrap w:val="0"/>
            <w:vAlign w:val="top"/>
          </w:tcPr>
          <w:p w14:paraId="1B0FE95B">
            <w:pPr>
              <w:autoSpaceDE w:val="0"/>
              <w:autoSpaceDN w:val="0"/>
              <w:adjustRightInd w:val="0"/>
              <w:snapToGrid w:val="0"/>
              <w:spacing w:line="500" w:lineRule="exact"/>
              <w:jc w:val="center"/>
              <w:rPr>
                <w:rFonts w:hint="eastAsia" w:ascii="宋体" w:hAnsi="宋体" w:cs="宋体"/>
                <w:sz w:val="24"/>
              </w:rPr>
            </w:pPr>
          </w:p>
        </w:tc>
        <w:tc>
          <w:tcPr>
            <w:tcW w:w="1470" w:type="dxa"/>
            <w:noWrap w:val="0"/>
            <w:vAlign w:val="top"/>
          </w:tcPr>
          <w:p w14:paraId="0EEC6F34">
            <w:pPr>
              <w:autoSpaceDE w:val="0"/>
              <w:autoSpaceDN w:val="0"/>
              <w:adjustRightInd w:val="0"/>
              <w:snapToGrid w:val="0"/>
              <w:spacing w:line="500" w:lineRule="exact"/>
              <w:jc w:val="center"/>
              <w:rPr>
                <w:rFonts w:hint="eastAsia" w:ascii="宋体" w:hAnsi="宋体" w:cs="宋体"/>
                <w:sz w:val="24"/>
              </w:rPr>
            </w:pPr>
          </w:p>
        </w:tc>
        <w:tc>
          <w:tcPr>
            <w:tcW w:w="1204" w:type="dxa"/>
            <w:noWrap w:val="0"/>
            <w:vAlign w:val="top"/>
          </w:tcPr>
          <w:p w14:paraId="20E7AB90">
            <w:pPr>
              <w:autoSpaceDE w:val="0"/>
              <w:autoSpaceDN w:val="0"/>
              <w:adjustRightInd w:val="0"/>
              <w:snapToGrid w:val="0"/>
              <w:spacing w:line="500" w:lineRule="exact"/>
              <w:jc w:val="center"/>
              <w:rPr>
                <w:rFonts w:hint="eastAsia" w:ascii="宋体" w:hAnsi="宋体" w:cs="宋体"/>
                <w:sz w:val="24"/>
              </w:rPr>
            </w:pPr>
          </w:p>
        </w:tc>
        <w:tc>
          <w:tcPr>
            <w:tcW w:w="1204" w:type="dxa"/>
            <w:noWrap w:val="0"/>
            <w:vAlign w:val="top"/>
          </w:tcPr>
          <w:p w14:paraId="6AEA25DF">
            <w:pPr>
              <w:autoSpaceDE w:val="0"/>
              <w:autoSpaceDN w:val="0"/>
              <w:adjustRightInd w:val="0"/>
              <w:snapToGrid w:val="0"/>
              <w:spacing w:line="500" w:lineRule="exact"/>
              <w:jc w:val="center"/>
              <w:rPr>
                <w:rFonts w:hint="eastAsia" w:ascii="宋体" w:hAnsi="宋体" w:cs="宋体"/>
                <w:sz w:val="24"/>
              </w:rPr>
            </w:pPr>
          </w:p>
        </w:tc>
        <w:tc>
          <w:tcPr>
            <w:tcW w:w="1267" w:type="dxa"/>
            <w:noWrap w:val="0"/>
            <w:vAlign w:val="top"/>
          </w:tcPr>
          <w:p w14:paraId="06899B4F">
            <w:pPr>
              <w:autoSpaceDE w:val="0"/>
              <w:autoSpaceDN w:val="0"/>
              <w:adjustRightInd w:val="0"/>
              <w:snapToGrid w:val="0"/>
              <w:spacing w:line="500" w:lineRule="exact"/>
              <w:jc w:val="center"/>
              <w:rPr>
                <w:rFonts w:hint="eastAsia" w:ascii="宋体" w:hAnsi="宋体" w:cs="宋体"/>
                <w:sz w:val="24"/>
              </w:rPr>
            </w:pPr>
          </w:p>
        </w:tc>
        <w:tc>
          <w:tcPr>
            <w:tcW w:w="1050" w:type="dxa"/>
            <w:noWrap w:val="0"/>
            <w:vAlign w:val="top"/>
          </w:tcPr>
          <w:p w14:paraId="14F567F1">
            <w:pPr>
              <w:autoSpaceDE w:val="0"/>
              <w:autoSpaceDN w:val="0"/>
              <w:adjustRightInd w:val="0"/>
              <w:snapToGrid w:val="0"/>
              <w:spacing w:line="500" w:lineRule="exact"/>
              <w:jc w:val="center"/>
              <w:rPr>
                <w:rFonts w:hint="eastAsia" w:ascii="宋体" w:hAnsi="宋体" w:cs="宋体"/>
                <w:sz w:val="24"/>
              </w:rPr>
            </w:pPr>
          </w:p>
        </w:tc>
        <w:tc>
          <w:tcPr>
            <w:tcW w:w="985" w:type="dxa"/>
            <w:noWrap w:val="0"/>
            <w:vAlign w:val="top"/>
          </w:tcPr>
          <w:p w14:paraId="14D1BBDC">
            <w:pPr>
              <w:autoSpaceDE w:val="0"/>
              <w:autoSpaceDN w:val="0"/>
              <w:adjustRightInd w:val="0"/>
              <w:snapToGrid w:val="0"/>
              <w:spacing w:line="500" w:lineRule="exact"/>
              <w:jc w:val="center"/>
              <w:rPr>
                <w:rFonts w:hint="eastAsia" w:ascii="宋体" w:hAnsi="宋体" w:cs="宋体"/>
                <w:sz w:val="24"/>
              </w:rPr>
            </w:pPr>
          </w:p>
        </w:tc>
      </w:tr>
      <w:tr w14:paraId="4F13B8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Before w:w="0" w:type="dxa"/>
          <w:wAfter w:w="0" w:type="dxa"/>
        </w:trPr>
        <w:tc>
          <w:tcPr>
            <w:tcW w:w="1155" w:type="dxa"/>
            <w:noWrap w:val="0"/>
            <w:vAlign w:val="top"/>
          </w:tcPr>
          <w:p w14:paraId="376DD6DA">
            <w:pPr>
              <w:autoSpaceDE w:val="0"/>
              <w:autoSpaceDN w:val="0"/>
              <w:adjustRightInd w:val="0"/>
              <w:snapToGrid w:val="0"/>
              <w:spacing w:line="500" w:lineRule="exact"/>
              <w:jc w:val="center"/>
              <w:rPr>
                <w:rFonts w:hint="eastAsia" w:ascii="宋体" w:hAnsi="宋体" w:cs="宋体"/>
                <w:sz w:val="24"/>
              </w:rPr>
            </w:pPr>
          </w:p>
        </w:tc>
        <w:tc>
          <w:tcPr>
            <w:tcW w:w="1470" w:type="dxa"/>
            <w:noWrap w:val="0"/>
            <w:vAlign w:val="top"/>
          </w:tcPr>
          <w:p w14:paraId="1BA7E7ED">
            <w:pPr>
              <w:autoSpaceDE w:val="0"/>
              <w:autoSpaceDN w:val="0"/>
              <w:adjustRightInd w:val="0"/>
              <w:snapToGrid w:val="0"/>
              <w:spacing w:line="500" w:lineRule="exact"/>
              <w:jc w:val="center"/>
              <w:rPr>
                <w:rFonts w:hint="eastAsia" w:ascii="宋体" w:hAnsi="宋体" w:cs="宋体"/>
                <w:sz w:val="24"/>
              </w:rPr>
            </w:pPr>
          </w:p>
        </w:tc>
        <w:tc>
          <w:tcPr>
            <w:tcW w:w="1204" w:type="dxa"/>
            <w:noWrap w:val="0"/>
            <w:vAlign w:val="top"/>
          </w:tcPr>
          <w:p w14:paraId="3AB3301F">
            <w:pPr>
              <w:autoSpaceDE w:val="0"/>
              <w:autoSpaceDN w:val="0"/>
              <w:adjustRightInd w:val="0"/>
              <w:snapToGrid w:val="0"/>
              <w:spacing w:line="500" w:lineRule="exact"/>
              <w:jc w:val="center"/>
              <w:rPr>
                <w:rFonts w:hint="eastAsia" w:ascii="宋体" w:hAnsi="宋体" w:cs="宋体"/>
                <w:sz w:val="24"/>
              </w:rPr>
            </w:pPr>
          </w:p>
        </w:tc>
        <w:tc>
          <w:tcPr>
            <w:tcW w:w="1204" w:type="dxa"/>
            <w:noWrap w:val="0"/>
            <w:vAlign w:val="top"/>
          </w:tcPr>
          <w:p w14:paraId="1627EB1F">
            <w:pPr>
              <w:autoSpaceDE w:val="0"/>
              <w:autoSpaceDN w:val="0"/>
              <w:adjustRightInd w:val="0"/>
              <w:snapToGrid w:val="0"/>
              <w:spacing w:line="500" w:lineRule="exact"/>
              <w:jc w:val="center"/>
              <w:rPr>
                <w:rFonts w:hint="eastAsia" w:ascii="宋体" w:hAnsi="宋体" w:cs="宋体"/>
                <w:sz w:val="24"/>
              </w:rPr>
            </w:pPr>
          </w:p>
        </w:tc>
        <w:tc>
          <w:tcPr>
            <w:tcW w:w="1267" w:type="dxa"/>
            <w:noWrap w:val="0"/>
            <w:vAlign w:val="top"/>
          </w:tcPr>
          <w:p w14:paraId="48695F4A">
            <w:pPr>
              <w:autoSpaceDE w:val="0"/>
              <w:autoSpaceDN w:val="0"/>
              <w:adjustRightInd w:val="0"/>
              <w:snapToGrid w:val="0"/>
              <w:spacing w:line="500" w:lineRule="exact"/>
              <w:jc w:val="center"/>
              <w:rPr>
                <w:rFonts w:hint="eastAsia" w:ascii="宋体" w:hAnsi="宋体" w:cs="宋体"/>
                <w:sz w:val="24"/>
              </w:rPr>
            </w:pPr>
          </w:p>
        </w:tc>
        <w:tc>
          <w:tcPr>
            <w:tcW w:w="1050" w:type="dxa"/>
            <w:noWrap w:val="0"/>
            <w:vAlign w:val="top"/>
          </w:tcPr>
          <w:p w14:paraId="7CD0C7E2">
            <w:pPr>
              <w:autoSpaceDE w:val="0"/>
              <w:autoSpaceDN w:val="0"/>
              <w:adjustRightInd w:val="0"/>
              <w:snapToGrid w:val="0"/>
              <w:spacing w:line="500" w:lineRule="exact"/>
              <w:jc w:val="center"/>
              <w:rPr>
                <w:rFonts w:hint="eastAsia" w:ascii="宋体" w:hAnsi="宋体" w:cs="宋体"/>
                <w:sz w:val="24"/>
              </w:rPr>
            </w:pPr>
          </w:p>
        </w:tc>
        <w:tc>
          <w:tcPr>
            <w:tcW w:w="985" w:type="dxa"/>
            <w:noWrap w:val="0"/>
            <w:vAlign w:val="top"/>
          </w:tcPr>
          <w:p w14:paraId="652EFE36">
            <w:pPr>
              <w:autoSpaceDE w:val="0"/>
              <w:autoSpaceDN w:val="0"/>
              <w:adjustRightInd w:val="0"/>
              <w:snapToGrid w:val="0"/>
              <w:spacing w:line="500" w:lineRule="exact"/>
              <w:jc w:val="center"/>
              <w:rPr>
                <w:rFonts w:hint="eastAsia" w:ascii="宋体" w:hAnsi="宋体" w:cs="宋体"/>
                <w:sz w:val="24"/>
              </w:rPr>
            </w:pPr>
          </w:p>
        </w:tc>
      </w:tr>
      <w:tr w14:paraId="759B7E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Before w:w="0" w:type="dxa"/>
          <w:wAfter w:w="0" w:type="dxa"/>
        </w:trPr>
        <w:tc>
          <w:tcPr>
            <w:tcW w:w="1155" w:type="dxa"/>
            <w:noWrap w:val="0"/>
            <w:vAlign w:val="top"/>
          </w:tcPr>
          <w:p w14:paraId="57690B9D">
            <w:pPr>
              <w:autoSpaceDE w:val="0"/>
              <w:autoSpaceDN w:val="0"/>
              <w:adjustRightInd w:val="0"/>
              <w:snapToGrid w:val="0"/>
              <w:spacing w:line="500" w:lineRule="exact"/>
              <w:jc w:val="center"/>
              <w:rPr>
                <w:rFonts w:hint="eastAsia" w:ascii="宋体" w:hAnsi="宋体" w:cs="宋体"/>
                <w:sz w:val="24"/>
              </w:rPr>
            </w:pPr>
          </w:p>
        </w:tc>
        <w:tc>
          <w:tcPr>
            <w:tcW w:w="1470" w:type="dxa"/>
            <w:noWrap w:val="0"/>
            <w:vAlign w:val="top"/>
          </w:tcPr>
          <w:p w14:paraId="3A580E7A">
            <w:pPr>
              <w:autoSpaceDE w:val="0"/>
              <w:autoSpaceDN w:val="0"/>
              <w:adjustRightInd w:val="0"/>
              <w:snapToGrid w:val="0"/>
              <w:spacing w:line="500" w:lineRule="exact"/>
              <w:jc w:val="center"/>
              <w:rPr>
                <w:rFonts w:hint="eastAsia" w:ascii="宋体" w:hAnsi="宋体" w:cs="宋体"/>
                <w:sz w:val="24"/>
              </w:rPr>
            </w:pPr>
          </w:p>
        </w:tc>
        <w:tc>
          <w:tcPr>
            <w:tcW w:w="1204" w:type="dxa"/>
            <w:noWrap w:val="0"/>
            <w:vAlign w:val="top"/>
          </w:tcPr>
          <w:p w14:paraId="5BE6A8E8">
            <w:pPr>
              <w:autoSpaceDE w:val="0"/>
              <w:autoSpaceDN w:val="0"/>
              <w:adjustRightInd w:val="0"/>
              <w:snapToGrid w:val="0"/>
              <w:spacing w:line="500" w:lineRule="exact"/>
              <w:jc w:val="center"/>
              <w:rPr>
                <w:rFonts w:hint="eastAsia" w:ascii="宋体" w:hAnsi="宋体" w:cs="宋体"/>
                <w:sz w:val="24"/>
              </w:rPr>
            </w:pPr>
          </w:p>
        </w:tc>
        <w:tc>
          <w:tcPr>
            <w:tcW w:w="1204" w:type="dxa"/>
            <w:noWrap w:val="0"/>
            <w:vAlign w:val="top"/>
          </w:tcPr>
          <w:p w14:paraId="06C67BB1">
            <w:pPr>
              <w:autoSpaceDE w:val="0"/>
              <w:autoSpaceDN w:val="0"/>
              <w:adjustRightInd w:val="0"/>
              <w:snapToGrid w:val="0"/>
              <w:spacing w:line="500" w:lineRule="exact"/>
              <w:jc w:val="center"/>
              <w:rPr>
                <w:rFonts w:hint="eastAsia" w:ascii="宋体" w:hAnsi="宋体" w:cs="宋体"/>
                <w:sz w:val="24"/>
              </w:rPr>
            </w:pPr>
          </w:p>
        </w:tc>
        <w:tc>
          <w:tcPr>
            <w:tcW w:w="1267" w:type="dxa"/>
            <w:noWrap w:val="0"/>
            <w:vAlign w:val="top"/>
          </w:tcPr>
          <w:p w14:paraId="6747D86D">
            <w:pPr>
              <w:autoSpaceDE w:val="0"/>
              <w:autoSpaceDN w:val="0"/>
              <w:adjustRightInd w:val="0"/>
              <w:snapToGrid w:val="0"/>
              <w:spacing w:line="500" w:lineRule="exact"/>
              <w:jc w:val="center"/>
              <w:rPr>
                <w:rFonts w:hint="eastAsia" w:ascii="宋体" w:hAnsi="宋体" w:cs="宋体"/>
                <w:sz w:val="24"/>
              </w:rPr>
            </w:pPr>
          </w:p>
        </w:tc>
        <w:tc>
          <w:tcPr>
            <w:tcW w:w="1050" w:type="dxa"/>
            <w:noWrap w:val="0"/>
            <w:vAlign w:val="top"/>
          </w:tcPr>
          <w:p w14:paraId="75D730EA">
            <w:pPr>
              <w:autoSpaceDE w:val="0"/>
              <w:autoSpaceDN w:val="0"/>
              <w:adjustRightInd w:val="0"/>
              <w:snapToGrid w:val="0"/>
              <w:spacing w:line="500" w:lineRule="exact"/>
              <w:jc w:val="center"/>
              <w:rPr>
                <w:rFonts w:hint="eastAsia" w:ascii="宋体" w:hAnsi="宋体" w:cs="宋体"/>
                <w:sz w:val="24"/>
              </w:rPr>
            </w:pPr>
          </w:p>
        </w:tc>
        <w:tc>
          <w:tcPr>
            <w:tcW w:w="985" w:type="dxa"/>
            <w:noWrap w:val="0"/>
            <w:vAlign w:val="top"/>
          </w:tcPr>
          <w:p w14:paraId="0B20E0A1">
            <w:pPr>
              <w:autoSpaceDE w:val="0"/>
              <w:autoSpaceDN w:val="0"/>
              <w:adjustRightInd w:val="0"/>
              <w:snapToGrid w:val="0"/>
              <w:spacing w:line="500" w:lineRule="exact"/>
              <w:jc w:val="center"/>
              <w:rPr>
                <w:rFonts w:hint="eastAsia" w:ascii="宋体" w:hAnsi="宋体" w:cs="宋体"/>
                <w:sz w:val="24"/>
              </w:rPr>
            </w:pPr>
          </w:p>
        </w:tc>
      </w:tr>
      <w:tr w14:paraId="07F0CB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Before w:w="0" w:type="dxa"/>
          <w:wAfter w:w="0" w:type="dxa"/>
        </w:trPr>
        <w:tc>
          <w:tcPr>
            <w:tcW w:w="1155" w:type="dxa"/>
            <w:noWrap w:val="0"/>
            <w:vAlign w:val="top"/>
          </w:tcPr>
          <w:p w14:paraId="64A346E5">
            <w:pPr>
              <w:autoSpaceDE w:val="0"/>
              <w:autoSpaceDN w:val="0"/>
              <w:adjustRightInd w:val="0"/>
              <w:snapToGrid w:val="0"/>
              <w:spacing w:line="500" w:lineRule="exact"/>
              <w:jc w:val="center"/>
              <w:rPr>
                <w:rFonts w:hint="eastAsia" w:ascii="宋体" w:hAnsi="宋体" w:cs="宋体"/>
                <w:sz w:val="24"/>
              </w:rPr>
            </w:pPr>
          </w:p>
        </w:tc>
        <w:tc>
          <w:tcPr>
            <w:tcW w:w="1470" w:type="dxa"/>
            <w:noWrap w:val="0"/>
            <w:vAlign w:val="top"/>
          </w:tcPr>
          <w:p w14:paraId="62726D2D">
            <w:pPr>
              <w:autoSpaceDE w:val="0"/>
              <w:autoSpaceDN w:val="0"/>
              <w:adjustRightInd w:val="0"/>
              <w:snapToGrid w:val="0"/>
              <w:spacing w:line="500" w:lineRule="exact"/>
              <w:jc w:val="center"/>
              <w:rPr>
                <w:rFonts w:hint="eastAsia" w:ascii="宋体" w:hAnsi="宋体" w:cs="宋体"/>
                <w:sz w:val="24"/>
              </w:rPr>
            </w:pPr>
          </w:p>
        </w:tc>
        <w:tc>
          <w:tcPr>
            <w:tcW w:w="1204" w:type="dxa"/>
            <w:noWrap w:val="0"/>
            <w:vAlign w:val="top"/>
          </w:tcPr>
          <w:p w14:paraId="6C430312">
            <w:pPr>
              <w:autoSpaceDE w:val="0"/>
              <w:autoSpaceDN w:val="0"/>
              <w:adjustRightInd w:val="0"/>
              <w:snapToGrid w:val="0"/>
              <w:spacing w:line="500" w:lineRule="exact"/>
              <w:jc w:val="center"/>
              <w:rPr>
                <w:rFonts w:hint="eastAsia" w:ascii="宋体" w:hAnsi="宋体" w:cs="宋体"/>
                <w:sz w:val="24"/>
              </w:rPr>
            </w:pPr>
          </w:p>
        </w:tc>
        <w:tc>
          <w:tcPr>
            <w:tcW w:w="1204" w:type="dxa"/>
            <w:noWrap w:val="0"/>
            <w:vAlign w:val="top"/>
          </w:tcPr>
          <w:p w14:paraId="2B7BBC23">
            <w:pPr>
              <w:autoSpaceDE w:val="0"/>
              <w:autoSpaceDN w:val="0"/>
              <w:adjustRightInd w:val="0"/>
              <w:snapToGrid w:val="0"/>
              <w:spacing w:line="500" w:lineRule="exact"/>
              <w:jc w:val="center"/>
              <w:rPr>
                <w:rFonts w:hint="eastAsia" w:ascii="宋体" w:hAnsi="宋体" w:cs="宋体"/>
                <w:sz w:val="24"/>
              </w:rPr>
            </w:pPr>
          </w:p>
        </w:tc>
        <w:tc>
          <w:tcPr>
            <w:tcW w:w="1267" w:type="dxa"/>
            <w:noWrap w:val="0"/>
            <w:vAlign w:val="top"/>
          </w:tcPr>
          <w:p w14:paraId="583E12BB">
            <w:pPr>
              <w:autoSpaceDE w:val="0"/>
              <w:autoSpaceDN w:val="0"/>
              <w:adjustRightInd w:val="0"/>
              <w:snapToGrid w:val="0"/>
              <w:spacing w:line="500" w:lineRule="exact"/>
              <w:jc w:val="center"/>
              <w:rPr>
                <w:rFonts w:hint="eastAsia" w:ascii="宋体" w:hAnsi="宋体" w:cs="宋体"/>
                <w:sz w:val="24"/>
              </w:rPr>
            </w:pPr>
          </w:p>
        </w:tc>
        <w:tc>
          <w:tcPr>
            <w:tcW w:w="1050" w:type="dxa"/>
            <w:noWrap w:val="0"/>
            <w:vAlign w:val="top"/>
          </w:tcPr>
          <w:p w14:paraId="697C8C02">
            <w:pPr>
              <w:autoSpaceDE w:val="0"/>
              <w:autoSpaceDN w:val="0"/>
              <w:adjustRightInd w:val="0"/>
              <w:snapToGrid w:val="0"/>
              <w:spacing w:line="500" w:lineRule="exact"/>
              <w:jc w:val="center"/>
              <w:rPr>
                <w:rFonts w:hint="eastAsia" w:ascii="宋体" w:hAnsi="宋体" w:cs="宋体"/>
                <w:sz w:val="24"/>
              </w:rPr>
            </w:pPr>
          </w:p>
        </w:tc>
        <w:tc>
          <w:tcPr>
            <w:tcW w:w="985" w:type="dxa"/>
            <w:noWrap w:val="0"/>
            <w:vAlign w:val="top"/>
          </w:tcPr>
          <w:p w14:paraId="51D3F5EF">
            <w:pPr>
              <w:autoSpaceDE w:val="0"/>
              <w:autoSpaceDN w:val="0"/>
              <w:adjustRightInd w:val="0"/>
              <w:snapToGrid w:val="0"/>
              <w:spacing w:line="500" w:lineRule="exact"/>
              <w:jc w:val="center"/>
              <w:rPr>
                <w:rFonts w:hint="eastAsia" w:ascii="宋体" w:hAnsi="宋体" w:cs="宋体"/>
                <w:sz w:val="24"/>
              </w:rPr>
            </w:pPr>
          </w:p>
        </w:tc>
      </w:tr>
      <w:tr w14:paraId="6EEEE0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Before w:w="0" w:type="dxa"/>
          <w:wAfter w:w="0" w:type="dxa"/>
        </w:trPr>
        <w:tc>
          <w:tcPr>
            <w:tcW w:w="1155" w:type="dxa"/>
            <w:noWrap w:val="0"/>
            <w:vAlign w:val="top"/>
          </w:tcPr>
          <w:p w14:paraId="376B9B50">
            <w:pPr>
              <w:autoSpaceDE w:val="0"/>
              <w:autoSpaceDN w:val="0"/>
              <w:adjustRightInd w:val="0"/>
              <w:snapToGrid w:val="0"/>
              <w:spacing w:line="500" w:lineRule="exact"/>
              <w:jc w:val="center"/>
              <w:rPr>
                <w:rFonts w:hint="eastAsia" w:ascii="宋体" w:hAnsi="宋体" w:cs="宋体"/>
                <w:sz w:val="24"/>
              </w:rPr>
            </w:pPr>
          </w:p>
        </w:tc>
        <w:tc>
          <w:tcPr>
            <w:tcW w:w="1470" w:type="dxa"/>
            <w:noWrap w:val="0"/>
            <w:vAlign w:val="top"/>
          </w:tcPr>
          <w:p w14:paraId="7CB45F36">
            <w:pPr>
              <w:autoSpaceDE w:val="0"/>
              <w:autoSpaceDN w:val="0"/>
              <w:adjustRightInd w:val="0"/>
              <w:snapToGrid w:val="0"/>
              <w:spacing w:line="500" w:lineRule="exact"/>
              <w:jc w:val="center"/>
              <w:rPr>
                <w:rFonts w:hint="eastAsia" w:ascii="宋体" w:hAnsi="宋体" w:cs="宋体"/>
                <w:sz w:val="24"/>
              </w:rPr>
            </w:pPr>
          </w:p>
        </w:tc>
        <w:tc>
          <w:tcPr>
            <w:tcW w:w="1204" w:type="dxa"/>
            <w:noWrap w:val="0"/>
            <w:vAlign w:val="top"/>
          </w:tcPr>
          <w:p w14:paraId="5EDE468A">
            <w:pPr>
              <w:autoSpaceDE w:val="0"/>
              <w:autoSpaceDN w:val="0"/>
              <w:adjustRightInd w:val="0"/>
              <w:snapToGrid w:val="0"/>
              <w:spacing w:line="500" w:lineRule="exact"/>
              <w:jc w:val="center"/>
              <w:rPr>
                <w:rFonts w:hint="eastAsia" w:ascii="宋体" w:hAnsi="宋体" w:cs="宋体"/>
                <w:sz w:val="24"/>
              </w:rPr>
            </w:pPr>
          </w:p>
        </w:tc>
        <w:tc>
          <w:tcPr>
            <w:tcW w:w="1204" w:type="dxa"/>
            <w:noWrap w:val="0"/>
            <w:vAlign w:val="top"/>
          </w:tcPr>
          <w:p w14:paraId="07FAC872">
            <w:pPr>
              <w:autoSpaceDE w:val="0"/>
              <w:autoSpaceDN w:val="0"/>
              <w:adjustRightInd w:val="0"/>
              <w:snapToGrid w:val="0"/>
              <w:spacing w:line="500" w:lineRule="exact"/>
              <w:jc w:val="center"/>
              <w:rPr>
                <w:rFonts w:hint="eastAsia" w:ascii="宋体" w:hAnsi="宋体" w:cs="宋体"/>
                <w:sz w:val="24"/>
              </w:rPr>
            </w:pPr>
          </w:p>
        </w:tc>
        <w:tc>
          <w:tcPr>
            <w:tcW w:w="1267" w:type="dxa"/>
            <w:noWrap w:val="0"/>
            <w:vAlign w:val="top"/>
          </w:tcPr>
          <w:p w14:paraId="661CFE78">
            <w:pPr>
              <w:autoSpaceDE w:val="0"/>
              <w:autoSpaceDN w:val="0"/>
              <w:adjustRightInd w:val="0"/>
              <w:snapToGrid w:val="0"/>
              <w:spacing w:line="500" w:lineRule="exact"/>
              <w:jc w:val="center"/>
              <w:rPr>
                <w:rFonts w:hint="eastAsia" w:ascii="宋体" w:hAnsi="宋体" w:cs="宋体"/>
                <w:sz w:val="24"/>
              </w:rPr>
            </w:pPr>
          </w:p>
        </w:tc>
        <w:tc>
          <w:tcPr>
            <w:tcW w:w="1050" w:type="dxa"/>
            <w:noWrap w:val="0"/>
            <w:vAlign w:val="top"/>
          </w:tcPr>
          <w:p w14:paraId="54CEB6A7">
            <w:pPr>
              <w:autoSpaceDE w:val="0"/>
              <w:autoSpaceDN w:val="0"/>
              <w:adjustRightInd w:val="0"/>
              <w:snapToGrid w:val="0"/>
              <w:spacing w:line="500" w:lineRule="exact"/>
              <w:jc w:val="center"/>
              <w:rPr>
                <w:rFonts w:hint="eastAsia" w:ascii="宋体" w:hAnsi="宋体" w:cs="宋体"/>
                <w:sz w:val="24"/>
              </w:rPr>
            </w:pPr>
          </w:p>
        </w:tc>
        <w:tc>
          <w:tcPr>
            <w:tcW w:w="985" w:type="dxa"/>
            <w:noWrap w:val="0"/>
            <w:vAlign w:val="top"/>
          </w:tcPr>
          <w:p w14:paraId="2C7A41C8">
            <w:pPr>
              <w:autoSpaceDE w:val="0"/>
              <w:autoSpaceDN w:val="0"/>
              <w:adjustRightInd w:val="0"/>
              <w:snapToGrid w:val="0"/>
              <w:spacing w:line="500" w:lineRule="exact"/>
              <w:jc w:val="center"/>
              <w:rPr>
                <w:rFonts w:hint="eastAsia" w:ascii="宋体" w:hAnsi="宋体" w:cs="宋体"/>
                <w:sz w:val="24"/>
              </w:rPr>
            </w:pPr>
          </w:p>
        </w:tc>
      </w:tr>
      <w:tr w14:paraId="37AFB1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Before w:w="0" w:type="dxa"/>
          <w:wAfter w:w="0" w:type="dxa"/>
        </w:trPr>
        <w:tc>
          <w:tcPr>
            <w:tcW w:w="1155" w:type="dxa"/>
            <w:noWrap w:val="0"/>
            <w:vAlign w:val="top"/>
          </w:tcPr>
          <w:p w14:paraId="7D35765E">
            <w:pPr>
              <w:autoSpaceDE w:val="0"/>
              <w:autoSpaceDN w:val="0"/>
              <w:adjustRightInd w:val="0"/>
              <w:snapToGrid w:val="0"/>
              <w:spacing w:line="500" w:lineRule="exact"/>
              <w:jc w:val="center"/>
              <w:rPr>
                <w:rFonts w:hint="eastAsia" w:ascii="宋体" w:hAnsi="宋体" w:cs="宋体"/>
                <w:sz w:val="24"/>
              </w:rPr>
            </w:pPr>
          </w:p>
        </w:tc>
        <w:tc>
          <w:tcPr>
            <w:tcW w:w="1470" w:type="dxa"/>
            <w:noWrap w:val="0"/>
            <w:vAlign w:val="top"/>
          </w:tcPr>
          <w:p w14:paraId="51B89F32">
            <w:pPr>
              <w:autoSpaceDE w:val="0"/>
              <w:autoSpaceDN w:val="0"/>
              <w:adjustRightInd w:val="0"/>
              <w:snapToGrid w:val="0"/>
              <w:spacing w:line="500" w:lineRule="exact"/>
              <w:jc w:val="center"/>
              <w:rPr>
                <w:rFonts w:hint="eastAsia" w:ascii="宋体" w:hAnsi="宋体" w:cs="宋体"/>
                <w:sz w:val="24"/>
              </w:rPr>
            </w:pPr>
          </w:p>
        </w:tc>
        <w:tc>
          <w:tcPr>
            <w:tcW w:w="1204" w:type="dxa"/>
            <w:noWrap w:val="0"/>
            <w:vAlign w:val="top"/>
          </w:tcPr>
          <w:p w14:paraId="317F13A4">
            <w:pPr>
              <w:autoSpaceDE w:val="0"/>
              <w:autoSpaceDN w:val="0"/>
              <w:adjustRightInd w:val="0"/>
              <w:snapToGrid w:val="0"/>
              <w:spacing w:line="500" w:lineRule="exact"/>
              <w:jc w:val="center"/>
              <w:rPr>
                <w:rFonts w:hint="eastAsia" w:ascii="宋体" w:hAnsi="宋体" w:cs="宋体"/>
                <w:sz w:val="24"/>
              </w:rPr>
            </w:pPr>
          </w:p>
        </w:tc>
        <w:tc>
          <w:tcPr>
            <w:tcW w:w="1204" w:type="dxa"/>
            <w:noWrap w:val="0"/>
            <w:vAlign w:val="top"/>
          </w:tcPr>
          <w:p w14:paraId="1B4EAE16">
            <w:pPr>
              <w:autoSpaceDE w:val="0"/>
              <w:autoSpaceDN w:val="0"/>
              <w:adjustRightInd w:val="0"/>
              <w:snapToGrid w:val="0"/>
              <w:spacing w:line="500" w:lineRule="exact"/>
              <w:jc w:val="center"/>
              <w:rPr>
                <w:rFonts w:hint="eastAsia" w:ascii="宋体" w:hAnsi="宋体" w:cs="宋体"/>
                <w:sz w:val="24"/>
              </w:rPr>
            </w:pPr>
          </w:p>
        </w:tc>
        <w:tc>
          <w:tcPr>
            <w:tcW w:w="1267" w:type="dxa"/>
            <w:noWrap w:val="0"/>
            <w:vAlign w:val="top"/>
          </w:tcPr>
          <w:p w14:paraId="18B46AF5">
            <w:pPr>
              <w:autoSpaceDE w:val="0"/>
              <w:autoSpaceDN w:val="0"/>
              <w:adjustRightInd w:val="0"/>
              <w:snapToGrid w:val="0"/>
              <w:spacing w:line="500" w:lineRule="exact"/>
              <w:jc w:val="center"/>
              <w:rPr>
                <w:rFonts w:hint="eastAsia" w:ascii="宋体" w:hAnsi="宋体" w:cs="宋体"/>
                <w:sz w:val="24"/>
              </w:rPr>
            </w:pPr>
          </w:p>
        </w:tc>
        <w:tc>
          <w:tcPr>
            <w:tcW w:w="1050" w:type="dxa"/>
            <w:noWrap w:val="0"/>
            <w:vAlign w:val="top"/>
          </w:tcPr>
          <w:p w14:paraId="4BF001E8">
            <w:pPr>
              <w:autoSpaceDE w:val="0"/>
              <w:autoSpaceDN w:val="0"/>
              <w:adjustRightInd w:val="0"/>
              <w:snapToGrid w:val="0"/>
              <w:spacing w:line="500" w:lineRule="exact"/>
              <w:jc w:val="center"/>
              <w:rPr>
                <w:rFonts w:hint="eastAsia" w:ascii="宋体" w:hAnsi="宋体" w:cs="宋体"/>
                <w:sz w:val="24"/>
              </w:rPr>
            </w:pPr>
          </w:p>
        </w:tc>
        <w:tc>
          <w:tcPr>
            <w:tcW w:w="985" w:type="dxa"/>
            <w:noWrap w:val="0"/>
            <w:vAlign w:val="top"/>
          </w:tcPr>
          <w:p w14:paraId="60EE6632">
            <w:pPr>
              <w:autoSpaceDE w:val="0"/>
              <w:autoSpaceDN w:val="0"/>
              <w:adjustRightInd w:val="0"/>
              <w:snapToGrid w:val="0"/>
              <w:spacing w:line="500" w:lineRule="exact"/>
              <w:jc w:val="center"/>
              <w:rPr>
                <w:rFonts w:hint="eastAsia" w:ascii="宋体" w:hAnsi="宋体" w:cs="宋体"/>
                <w:sz w:val="24"/>
              </w:rPr>
            </w:pPr>
          </w:p>
        </w:tc>
      </w:tr>
      <w:tr w14:paraId="7DCE51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Before w:w="0" w:type="dxa"/>
          <w:wAfter w:w="0" w:type="dxa"/>
        </w:trPr>
        <w:tc>
          <w:tcPr>
            <w:tcW w:w="1155" w:type="dxa"/>
            <w:noWrap w:val="0"/>
            <w:vAlign w:val="top"/>
          </w:tcPr>
          <w:p w14:paraId="39F41A42">
            <w:pPr>
              <w:autoSpaceDE w:val="0"/>
              <w:autoSpaceDN w:val="0"/>
              <w:adjustRightInd w:val="0"/>
              <w:snapToGrid w:val="0"/>
              <w:spacing w:line="500" w:lineRule="exact"/>
              <w:jc w:val="center"/>
              <w:rPr>
                <w:rFonts w:hint="eastAsia" w:ascii="宋体" w:hAnsi="宋体" w:cs="宋体"/>
                <w:sz w:val="24"/>
              </w:rPr>
            </w:pPr>
          </w:p>
        </w:tc>
        <w:tc>
          <w:tcPr>
            <w:tcW w:w="1470" w:type="dxa"/>
            <w:noWrap w:val="0"/>
            <w:vAlign w:val="top"/>
          </w:tcPr>
          <w:p w14:paraId="1DC8D6E9">
            <w:pPr>
              <w:autoSpaceDE w:val="0"/>
              <w:autoSpaceDN w:val="0"/>
              <w:adjustRightInd w:val="0"/>
              <w:snapToGrid w:val="0"/>
              <w:spacing w:line="500" w:lineRule="exact"/>
              <w:jc w:val="center"/>
              <w:rPr>
                <w:rFonts w:hint="eastAsia" w:ascii="宋体" w:hAnsi="宋体" w:cs="宋体"/>
                <w:sz w:val="24"/>
              </w:rPr>
            </w:pPr>
          </w:p>
        </w:tc>
        <w:tc>
          <w:tcPr>
            <w:tcW w:w="1204" w:type="dxa"/>
            <w:noWrap w:val="0"/>
            <w:vAlign w:val="top"/>
          </w:tcPr>
          <w:p w14:paraId="2B29584D">
            <w:pPr>
              <w:autoSpaceDE w:val="0"/>
              <w:autoSpaceDN w:val="0"/>
              <w:adjustRightInd w:val="0"/>
              <w:snapToGrid w:val="0"/>
              <w:spacing w:line="500" w:lineRule="exact"/>
              <w:jc w:val="center"/>
              <w:rPr>
                <w:rFonts w:hint="eastAsia" w:ascii="宋体" w:hAnsi="宋体" w:cs="宋体"/>
                <w:sz w:val="24"/>
              </w:rPr>
            </w:pPr>
          </w:p>
        </w:tc>
        <w:tc>
          <w:tcPr>
            <w:tcW w:w="1204" w:type="dxa"/>
            <w:noWrap w:val="0"/>
            <w:vAlign w:val="top"/>
          </w:tcPr>
          <w:p w14:paraId="4BD9079D">
            <w:pPr>
              <w:autoSpaceDE w:val="0"/>
              <w:autoSpaceDN w:val="0"/>
              <w:adjustRightInd w:val="0"/>
              <w:snapToGrid w:val="0"/>
              <w:spacing w:line="500" w:lineRule="exact"/>
              <w:jc w:val="center"/>
              <w:rPr>
                <w:rFonts w:hint="eastAsia" w:ascii="宋体" w:hAnsi="宋体" w:cs="宋体"/>
                <w:sz w:val="24"/>
              </w:rPr>
            </w:pPr>
          </w:p>
        </w:tc>
        <w:tc>
          <w:tcPr>
            <w:tcW w:w="1267" w:type="dxa"/>
            <w:noWrap w:val="0"/>
            <w:vAlign w:val="top"/>
          </w:tcPr>
          <w:p w14:paraId="5433BD28">
            <w:pPr>
              <w:autoSpaceDE w:val="0"/>
              <w:autoSpaceDN w:val="0"/>
              <w:adjustRightInd w:val="0"/>
              <w:snapToGrid w:val="0"/>
              <w:spacing w:line="500" w:lineRule="exact"/>
              <w:jc w:val="center"/>
              <w:rPr>
                <w:rFonts w:hint="eastAsia" w:ascii="宋体" w:hAnsi="宋体" w:cs="宋体"/>
                <w:sz w:val="24"/>
              </w:rPr>
            </w:pPr>
          </w:p>
        </w:tc>
        <w:tc>
          <w:tcPr>
            <w:tcW w:w="1050" w:type="dxa"/>
            <w:noWrap w:val="0"/>
            <w:vAlign w:val="top"/>
          </w:tcPr>
          <w:p w14:paraId="71C0B576">
            <w:pPr>
              <w:autoSpaceDE w:val="0"/>
              <w:autoSpaceDN w:val="0"/>
              <w:adjustRightInd w:val="0"/>
              <w:snapToGrid w:val="0"/>
              <w:spacing w:line="500" w:lineRule="exact"/>
              <w:jc w:val="center"/>
              <w:rPr>
                <w:rFonts w:hint="eastAsia" w:ascii="宋体" w:hAnsi="宋体" w:cs="宋体"/>
                <w:sz w:val="24"/>
              </w:rPr>
            </w:pPr>
          </w:p>
        </w:tc>
        <w:tc>
          <w:tcPr>
            <w:tcW w:w="985" w:type="dxa"/>
            <w:noWrap w:val="0"/>
            <w:vAlign w:val="top"/>
          </w:tcPr>
          <w:p w14:paraId="370F16D1">
            <w:pPr>
              <w:autoSpaceDE w:val="0"/>
              <w:autoSpaceDN w:val="0"/>
              <w:adjustRightInd w:val="0"/>
              <w:snapToGrid w:val="0"/>
              <w:spacing w:line="500" w:lineRule="exact"/>
              <w:jc w:val="center"/>
              <w:rPr>
                <w:rFonts w:hint="eastAsia" w:ascii="宋体" w:hAnsi="宋体" w:cs="宋体"/>
                <w:sz w:val="24"/>
              </w:rPr>
            </w:pPr>
          </w:p>
        </w:tc>
      </w:tr>
      <w:tr w14:paraId="48997C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Before w:w="0" w:type="dxa"/>
          <w:wAfter w:w="0" w:type="dxa"/>
        </w:trPr>
        <w:tc>
          <w:tcPr>
            <w:tcW w:w="1155" w:type="dxa"/>
            <w:noWrap w:val="0"/>
            <w:vAlign w:val="top"/>
          </w:tcPr>
          <w:p w14:paraId="0F51A2CD">
            <w:pPr>
              <w:autoSpaceDE w:val="0"/>
              <w:autoSpaceDN w:val="0"/>
              <w:adjustRightInd w:val="0"/>
              <w:snapToGrid w:val="0"/>
              <w:spacing w:line="500" w:lineRule="exact"/>
              <w:jc w:val="center"/>
              <w:rPr>
                <w:rFonts w:hint="eastAsia" w:ascii="宋体" w:hAnsi="宋体" w:cs="宋体"/>
                <w:sz w:val="24"/>
              </w:rPr>
            </w:pPr>
          </w:p>
        </w:tc>
        <w:tc>
          <w:tcPr>
            <w:tcW w:w="1470" w:type="dxa"/>
            <w:noWrap w:val="0"/>
            <w:vAlign w:val="top"/>
          </w:tcPr>
          <w:p w14:paraId="30C5D346">
            <w:pPr>
              <w:autoSpaceDE w:val="0"/>
              <w:autoSpaceDN w:val="0"/>
              <w:adjustRightInd w:val="0"/>
              <w:snapToGrid w:val="0"/>
              <w:spacing w:line="500" w:lineRule="exact"/>
              <w:jc w:val="center"/>
              <w:rPr>
                <w:rFonts w:hint="eastAsia" w:ascii="宋体" w:hAnsi="宋体" w:cs="宋体"/>
                <w:sz w:val="24"/>
              </w:rPr>
            </w:pPr>
          </w:p>
        </w:tc>
        <w:tc>
          <w:tcPr>
            <w:tcW w:w="1204" w:type="dxa"/>
            <w:noWrap w:val="0"/>
            <w:vAlign w:val="top"/>
          </w:tcPr>
          <w:p w14:paraId="28ADCFDA">
            <w:pPr>
              <w:autoSpaceDE w:val="0"/>
              <w:autoSpaceDN w:val="0"/>
              <w:adjustRightInd w:val="0"/>
              <w:snapToGrid w:val="0"/>
              <w:spacing w:line="500" w:lineRule="exact"/>
              <w:jc w:val="center"/>
              <w:rPr>
                <w:rFonts w:hint="eastAsia" w:ascii="宋体" w:hAnsi="宋体" w:cs="宋体"/>
                <w:sz w:val="24"/>
              </w:rPr>
            </w:pPr>
          </w:p>
        </w:tc>
        <w:tc>
          <w:tcPr>
            <w:tcW w:w="1204" w:type="dxa"/>
            <w:noWrap w:val="0"/>
            <w:vAlign w:val="top"/>
          </w:tcPr>
          <w:p w14:paraId="405DF809">
            <w:pPr>
              <w:autoSpaceDE w:val="0"/>
              <w:autoSpaceDN w:val="0"/>
              <w:adjustRightInd w:val="0"/>
              <w:snapToGrid w:val="0"/>
              <w:spacing w:line="500" w:lineRule="exact"/>
              <w:jc w:val="center"/>
              <w:rPr>
                <w:rFonts w:hint="eastAsia" w:ascii="宋体" w:hAnsi="宋体" w:cs="宋体"/>
                <w:sz w:val="24"/>
              </w:rPr>
            </w:pPr>
          </w:p>
        </w:tc>
        <w:tc>
          <w:tcPr>
            <w:tcW w:w="1267" w:type="dxa"/>
            <w:noWrap w:val="0"/>
            <w:vAlign w:val="top"/>
          </w:tcPr>
          <w:p w14:paraId="4768856A">
            <w:pPr>
              <w:autoSpaceDE w:val="0"/>
              <w:autoSpaceDN w:val="0"/>
              <w:adjustRightInd w:val="0"/>
              <w:snapToGrid w:val="0"/>
              <w:spacing w:line="500" w:lineRule="exact"/>
              <w:jc w:val="center"/>
              <w:rPr>
                <w:rFonts w:hint="eastAsia" w:ascii="宋体" w:hAnsi="宋体" w:cs="宋体"/>
                <w:sz w:val="24"/>
              </w:rPr>
            </w:pPr>
          </w:p>
        </w:tc>
        <w:tc>
          <w:tcPr>
            <w:tcW w:w="1050" w:type="dxa"/>
            <w:noWrap w:val="0"/>
            <w:vAlign w:val="top"/>
          </w:tcPr>
          <w:p w14:paraId="4C344B29">
            <w:pPr>
              <w:autoSpaceDE w:val="0"/>
              <w:autoSpaceDN w:val="0"/>
              <w:adjustRightInd w:val="0"/>
              <w:snapToGrid w:val="0"/>
              <w:spacing w:line="500" w:lineRule="exact"/>
              <w:jc w:val="center"/>
              <w:rPr>
                <w:rFonts w:hint="eastAsia" w:ascii="宋体" w:hAnsi="宋体" w:cs="宋体"/>
                <w:sz w:val="24"/>
              </w:rPr>
            </w:pPr>
          </w:p>
        </w:tc>
        <w:tc>
          <w:tcPr>
            <w:tcW w:w="985" w:type="dxa"/>
            <w:noWrap w:val="0"/>
            <w:vAlign w:val="top"/>
          </w:tcPr>
          <w:p w14:paraId="2087A71D">
            <w:pPr>
              <w:autoSpaceDE w:val="0"/>
              <w:autoSpaceDN w:val="0"/>
              <w:adjustRightInd w:val="0"/>
              <w:snapToGrid w:val="0"/>
              <w:spacing w:line="500" w:lineRule="exact"/>
              <w:jc w:val="center"/>
              <w:rPr>
                <w:rFonts w:hint="eastAsia" w:ascii="宋体" w:hAnsi="宋体" w:cs="宋体"/>
                <w:sz w:val="24"/>
              </w:rPr>
            </w:pPr>
          </w:p>
        </w:tc>
      </w:tr>
      <w:tr w14:paraId="7955E2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Before w:w="0" w:type="dxa"/>
          <w:wAfter w:w="0" w:type="dxa"/>
        </w:trPr>
        <w:tc>
          <w:tcPr>
            <w:tcW w:w="1155" w:type="dxa"/>
            <w:noWrap w:val="0"/>
            <w:vAlign w:val="top"/>
          </w:tcPr>
          <w:p w14:paraId="6F140029">
            <w:pPr>
              <w:autoSpaceDE w:val="0"/>
              <w:autoSpaceDN w:val="0"/>
              <w:adjustRightInd w:val="0"/>
              <w:snapToGrid w:val="0"/>
              <w:spacing w:line="500" w:lineRule="exact"/>
              <w:jc w:val="center"/>
              <w:rPr>
                <w:rFonts w:hint="eastAsia" w:ascii="宋体" w:hAnsi="宋体" w:cs="宋体"/>
                <w:sz w:val="24"/>
              </w:rPr>
            </w:pPr>
          </w:p>
        </w:tc>
        <w:tc>
          <w:tcPr>
            <w:tcW w:w="1470" w:type="dxa"/>
            <w:noWrap w:val="0"/>
            <w:vAlign w:val="top"/>
          </w:tcPr>
          <w:p w14:paraId="64B573D9">
            <w:pPr>
              <w:autoSpaceDE w:val="0"/>
              <w:autoSpaceDN w:val="0"/>
              <w:adjustRightInd w:val="0"/>
              <w:snapToGrid w:val="0"/>
              <w:spacing w:line="500" w:lineRule="exact"/>
              <w:jc w:val="center"/>
              <w:rPr>
                <w:rFonts w:hint="eastAsia" w:ascii="宋体" w:hAnsi="宋体" w:cs="宋体"/>
                <w:sz w:val="24"/>
              </w:rPr>
            </w:pPr>
          </w:p>
        </w:tc>
        <w:tc>
          <w:tcPr>
            <w:tcW w:w="1204" w:type="dxa"/>
            <w:noWrap w:val="0"/>
            <w:vAlign w:val="top"/>
          </w:tcPr>
          <w:p w14:paraId="48908C3D">
            <w:pPr>
              <w:autoSpaceDE w:val="0"/>
              <w:autoSpaceDN w:val="0"/>
              <w:adjustRightInd w:val="0"/>
              <w:snapToGrid w:val="0"/>
              <w:spacing w:line="500" w:lineRule="exact"/>
              <w:jc w:val="center"/>
              <w:rPr>
                <w:rFonts w:hint="eastAsia" w:ascii="宋体" w:hAnsi="宋体" w:cs="宋体"/>
                <w:sz w:val="24"/>
              </w:rPr>
            </w:pPr>
          </w:p>
        </w:tc>
        <w:tc>
          <w:tcPr>
            <w:tcW w:w="1204" w:type="dxa"/>
            <w:noWrap w:val="0"/>
            <w:vAlign w:val="top"/>
          </w:tcPr>
          <w:p w14:paraId="2AE112EA">
            <w:pPr>
              <w:autoSpaceDE w:val="0"/>
              <w:autoSpaceDN w:val="0"/>
              <w:adjustRightInd w:val="0"/>
              <w:snapToGrid w:val="0"/>
              <w:spacing w:line="500" w:lineRule="exact"/>
              <w:jc w:val="center"/>
              <w:rPr>
                <w:rFonts w:hint="eastAsia" w:ascii="宋体" w:hAnsi="宋体" w:cs="宋体"/>
                <w:sz w:val="24"/>
              </w:rPr>
            </w:pPr>
          </w:p>
        </w:tc>
        <w:tc>
          <w:tcPr>
            <w:tcW w:w="1267" w:type="dxa"/>
            <w:noWrap w:val="0"/>
            <w:vAlign w:val="top"/>
          </w:tcPr>
          <w:p w14:paraId="5AACDD6A">
            <w:pPr>
              <w:autoSpaceDE w:val="0"/>
              <w:autoSpaceDN w:val="0"/>
              <w:adjustRightInd w:val="0"/>
              <w:snapToGrid w:val="0"/>
              <w:spacing w:line="500" w:lineRule="exact"/>
              <w:jc w:val="center"/>
              <w:rPr>
                <w:rFonts w:hint="eastAsia" w:ascii="宋体" w:hAnsi="宋体" w:cs="宋体"/>
                <w:sz w:val="24"/>
              </w:rPr>
            </w:pPr>
          </w:p>
        </w:tc>
        <w:tc>
          <w:tcPr>
            <w:tcW w:w="1050" w:type="dxa"/>
            <w:noWrap w:val="0"/>
            <w:vAlign w:val="top"/>
          </w:tcPr>
          <w:p w14:paraId="22470B81">
            <w:pPr>
              <w:autoSpaceDE w:val="0"/>
              <w:autoSpaceDN w:val="0"/>
              <w:adjustRightInd w:val="0"/>
              <w:snapToGrid w:val="0"/>
              <w:spacing w:line="500" w:lineRule="exact"/>
              <w:jc w:val="center"/>
              <w:rPr>
                <w:rFonts w:hint="eastAsia" w:ascii="宋体" w:hAnsi="宋体" w:cs="宋体"/>
                <w:sz w:val="24"/>
              </w:rPr>
            </w:pPr>
          </w:p>
        </w:tc>
        <w:tc>
          <w:tcPr>
            <w:tcW w:w="985" w:type="dxa"/>
            <w:noWrap w:val="0"/>
            <w:vAlign w:val="top"/>
          </w:tcPr>
          <w:p w14:paraId="0EAA5CEC">
            <w:pPr>
              <w:autoSpaceDE w:val="0"/>
              <w:autoSpaceDN w:val="0"/>
              <w:adjustRightInd w:val="0"/>
              <w:snapToGrid w:val="0"/>
              <w:spacing w:line="500" w:lineRule="exact"/>
              <w:jc w:val="center"/>
              <w:rPr>
                <w:rFonts w:hint="eastAsia" w:ascii="宋体" w:hAnsi="宋体" w:cs="宋体"/>
                <w:sz w:val="24"/>
              </w:rPr>
            </w:pPr>
          </w:p>
        </w:tc>
      </w:tr>
      <w:tr w14:paraId="7FC8DE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Before w:w="0" w:type="dxa"/>
          <w:wAfter w:w="0" w:type="dxa"/>
        </w:trPr>
        <w:tc>
          <w:tcPr>
            <w:tcW w:w="1155" w:type="dxa"/>
            <w:noWrap w:val="0"/>
            <w:vAlign w:val="top"/>
          </w:tcPr>
          <w:p w14:paraId="00E976B1">
            <w:pPr>
              <w:autoSpaceDE w:val="0"/>
              <w:autoSpaceDN w:val="0"/>
              <w:adjustRightInd w:val="0"/>
              <w:snapToGrid w:val="0"/>
              <w:spacing w:line="500" w:lineRule="exact"/>
              <w:jc w:val="center"/>
              <w:rPr>
                <w:rFonts w:hint="eastAsia" w:ascii="宋体" w:hAnsi="宋体" w:cs="宋体"/>
                <w:sz w:val="24"/>
              </w:rPr>
            </w:pPr>
          </w:p>
        </w:tc>
        <w:tc>
          <w:tcPr>
            <w:tcW w:w="1470" w:type="dxa"/>
            <w:noWrap w:val="0"/>
            <w:vAlign w:val="top"/>
          </w:tcPr>
          <w:p w14:paraId="4D6931DC">
            <w:pPr>
              <w:autoSpaceDE w:val="0"/>
              <w:autoSpaceDN w:val="0"/>
              <w:adjustRightInd w:val="0"/>
              <w:snapToGrid w:val="0"/>
              <w:spacing w:line="500" w:lineRule="exact"/>
              <w:jc w:val="center"/>
              <w:rPr>
                <w:rFonts w:hint="eastAsia" w:ascii="宋体" w:hAnsi="宋体" w:cs="宋体"/>
                <w:sz w:val="24"/>
              </w:rPr>
            </w:pPr>
          </w:p>
        </w:tc>
        <w:tc>
          <w:tcPr>
            <w:tcW w:w="1204" w:type="dxa"/>
            <w:noWrap w:val="0"/>
            <w:vAlign w:val="top"/>
          </w:tcPr>
          <w:p w14:paraId="424029E1">
            <w:pPr>
              <w:autoSpaceDE w:val="0"/>
              <w:autoSpaceDN w:val="0"/>
              <w:adjustRightInd w:val="0"/>
              <w:snapToGrid w:val="0"/>
              <w:spacing w:line="500" w:lineRule="exact"/>
              <w:jc w:val="center"/>
              <w:rPr>
                <w:rFonts w:hint="eastAsia" w:ascii="宋体" w:hAnsi="宋体" w:cs="宋体"/>
                <w:sz w:val="24"/>
              </w:rPr>
            </w:pPr>
          </w:p>
        </w:tc>
        <w:tc>
          <w:tcPr>
            <w:tcW w:w="1204" w:type="dxa"/>
            <w:noWrap w:val="0"/>
            <w:vAlign w:val="top"/>
          </w:tcPr>
          <w:p w14:paraId="48D1B1BC">
            <w:pPr>
              <w:autoSpaceDE w:val="0"/>
              <w:autoSpaceDN w:val="0"/>
              <w:adjustRightInd w:val="0"/>
              <w:snapToGrid w:val="0"/>
              <w:spacing w:line="500" w:lineRule="exact"/>
              <w:jc w:val="center"/>
              <w:rPr>
                <w:rFonts w:hint="eastAsia" w:ascii="宋体" w:hAnsi="宋体" w:cs="宋体"/>
                <w:sz w:val="24"/>
              </w:rPr>
            </w:pPr>
          </w:p>
        </w:tc>
        <w:tc>
          <w:tcPr>
            <w:tcW w:w="1267" w:type="dxa"/>
            <w:noWrap w:val="0"/>
            <w:vAlign w:val="top"/>
          </w:tcPr>
          <w:p w14:paraId="19F3C29C">
            <w:pPr>
              <w:autoSpaceDE w:val="0"/>
              <w:autoSpaceDN w:val="0"/>
              <w:adjustRightInd w:val="0"/>
              <w:snapToGrid w:val="0"/>
              <w:spacing w:line="500" w:lineRule="exact"/>
              <w:jc w:val="center"/>
              <w:rPr>
                <w:rFonts w:hint="eastAsia" w:ascii="宋体" w:hAnsi="宋体" w:cs="宋体"/>
                <w:sz w:val="24"/>
              </w:rPr>
            </w:pPr>
          </w:p>
        </w:tc>
        <w:tc>
          <w:tcPr>
            <w:tcW w:w="1050" w:type="dxa"/>
            <w:noWrap w:val="0"/>
            <w:vAlign w:val="top"/>
          </w:tcPr>
          <w:p w14:paraId="39C63980">
            <w:pPr>
              <w:autoSpaceDE w:val="0"/>
              <w:autoSpaceDN w:val="0"/>
              <w:adjustRightInd w:val="0"/>
              <w:snapToGrid w:val="0"/>
              <w:spacing w:line="500" w:lineRule="exact"/>
              <w:jc w:val="center"/>
              <w:rPr>
                <w:rFonts w:hint="eastAsia" w:ascii="宋体" w:hAnsi="宋体" w:cs="宋体"/>
                <w:sz w:val="24"/>
              </w:rPr>
            </w:pPr>
          </w:p>
        </w:tc>
        <w:tc>
          <w:tcPr>
            <w:tcW w:w="985" w:type="dxa"/>
            <w:noWrap w:val="0"/>
            <w:vAlign w:val="top"/>
          </w:tcPr>
          <w:p w14:paraId="3CA12946">
            <w:pPr>
              <w:autoSpaceDE w:val="0"/>
              <w:autoSpaceDN w:val="0"/>
              <w:adjustRightInd w:val="0"/>
              <w:snapToGrid w:val="0"/>
              <w:spacing w:line="500" w:lineRule="exact"/>
              <w:jc w:val="center"/>
              <w:rPr>
                <w:rFonts w:hint="eastAsia" w:ascii="宋体" w:hAnsi="宋体" w:cs="宋体"/>
                <w:sz w:val="24"/>
              </w:rPr>
            </w:pPr>
          </w:p>
        </w:tc>
      </w:tr>
      <w:tr w14:paraId="13537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Before w:w="0" w:type="dxa"/>
          <w:wAfter w:w="0" w:type="dxa"/>
        </w:trPr>
        <w:tc>
          <w:tcPr>
            <w:tcW w:w="1155" w:type="dxa"/>
            <w:noWrap w:val="0"/>
            <w:vAlign w:val="top"/>
          </w:tcPr>
          <w:p w14:paraId="77C8F8E0">
            <w:pPr>
              <w:autoSpaceDE w:val="0"/>
              <w:autoSpaceDN w:val="0"/>
              <w:adjustRightInd w:val="0"/>
              <w:snapToGrid w:val="0"/>
              <w:spacing w:line="500" w:lineRule="exact"/>
              <w:jc w:val="center"/>
              <w:rPr>
                <w:rFonts w:hint="eastAsia" w:ascii="宋体" w:hAnsi="宋体" w:cs="宋体"/>
                <w:sz w:val="24"/>
              </w:rPr>
            </w:pPr>
          </w:p>
        </w:tc>
        <w:tc>
          <w:tcPr>
            <w:tcW w:w="1470" w:type="dxa"/>
            <w:noWrap w:val="0"/>
            <w:vAlign w:val="top"/>
          </w:tcPr>
          <w:p w14:paraId="64E3D9DD">
            <w:pPr>
              <w:autoSpaceDE w:val="0"/>
              <w:autoSpaceDN w:val="0"/>
              <w:adjustRightInd w:val="0"/>
              <w:snapToGrid w:val="0"/>
              <w:spacing w:line="500" w:lineRule="exact"/>
              <w:jc w:val="center"/>
              <w:rPr>
                <w:rFonts w:hint="eastAsia" w:ascii="宋体" w:hAnsi="宋体" w:cs="宋体"/>
                <w:sz w:val="24"/>
              </w:rPr>
            </w:pPr>
          </w:p>
        </w:tc>
        <w:tc>
          <w:tcPr>
            <w:tcW w:w="1204" w:type="dxa"/>
            <w:noWrap w:val="0"/>
            <w:vAlign w:val="top"/>
          </w:tcPr>
          <w:p w14:paraId="76D14907">
            <w:pPr>
              <w:autoSpaceDE w:val="0"/>
              <w:autoSpaceDN w:val="0"/>
              <w:adjustRightInd w:val="0"/>
              <w:snapToGrid w:val="0"/>
              <w:spacing w:line="500" w:lineRule="exact"/>
              <w:jc w:val="center"/>
              <w:rPr>
                <w:rFonts w:hint="eastAsia" w:ascii="宋体" w:hAnsi="宋体" w:cs="宋体"/>
                <w:sz w:val="24"/>
              </w:rPr>
            </w:pPr>
          </w:p>
        </w:tc>
        <w:tc>
          <w:tcPr>
            <w:tcW w:w="1204" w:type="dxa"/>
            <w:noWrap w:val="0"/>
            <w:vAlign w:val="top"/>
          </w:tcPr>
          <w:p w14:paraId="00D3A218">
            <w:pPr>
              <w:autoSpaceDE w:val="0"/>
              <w:autoSpaceDN w:val="0"/>
              <w:adjustRightInd w:val="0"/>
              <w:snapToGrid w:val="0"/>
              <w:spacing w:line="500" w:lineRule="exact"/>
              <w:jc w:val="center"/>
              <w:rPr>
                <w:rFonts w:hint="eastAsia" w:ascii="宋体" w:hAnsi="宋体" w:cs="宋体"/>
                <w:sz w:val="24"/>
              </w:rPr>
            </w:pPr>
          </w:p>
        </w:tc>
        <w:tc>
          <w:tcPr>
            <w:tcW w:w="1267" w:type="dxa"/>
            <w:noWrap w:val="0"/>
            <w:vAlign w:val="top"/>
          </w:tcPr>
          <w:p w14:paraId="6F124CB2">
            <w:pPr>
              <w:autoSpaceDE w:val="0"/>
              <w:autoSpaceDN w:val="0"/>
              <w:adjustRightInd w:val="0"/>
              <w:snapToGrid w:val="0"/>
              <w:spacing w:line="500" w:lineRule="exact"/>
              <w:jc w:val="center"/>
              <w:rPr>
                <w:rFonts w:hint="eastAsia" w:ascii="宋体" w:hAnsi="宋体" w:cs="宋体"/>
                <w:sz w:val="24"/>
              </w:rPr>
            </w:pPr>
          </w:p>
        </w:tc>
        <w:tc>
          <w:tcPr>
            <w:tcW w:w="1050" w:type="dxa"/>
            <w:noWrap w:val="0"/>
            <w:vAlign w:val="top"/>
          </w:tcPr>
          <w:p w14:paraId="218FE20A">
            <w:pPr>
              <w:autoSpaceDE w:val="0"/>
              <w:autoSpaceDN w:val="0"/>
              <w:adjustRightInd w:val="0"/>
              <w:snapToGrid w:val="0"/>
              <w:spacing w:line="500" w:lineRule="exact"/>
              <w:jc w:val="center"/>
              <w:rPr>
                <w:rFonts w:hint="eastAsia" w:ascii="宋体" w:hAnsi="宋体" w:cs="宋体"/>
                <w:sz w:val="24"/>
              </w:rPr>
            </w:pPr>
          </w:p>
        </w:tc>
        <w:tc>
          <w:tcPr>
            <w:tcW w:w="985" w:type="dxa"/>
            <w:noWrap w:val="0"/>
            <w:vAlign w:val="top"/>
          </w:tcPr>
          <w:p w14:paraId="77393C34">
            <w:pPr>
              <w:autoSpaceDE w:val="0"/>
              <w:autoSpaceDN w:val="0"/>
              <w:adjustRightInd w:val="0"/>
              <w:snapToGrid w:val="0"/>
              <w:spacing w:line="500" w:lineRule="exact"/>
              <w:jc w:val="center"/>
              <w:rPr>
                <w:rFonts w:hint="eastAsia" w:ascii="宋体" w:hAnsi="宋体" w:cs="宋体"/>
                <w:sz w:val="24"/>
              </w:rPr>
            </w:pPr>
          </w:p>
        </w:tc>
      </w:tr>
      <w:tr w14:paraId="21F98E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Before w:w="0" w:type="dxa"/>
          <w:wAfter w:w="0" w:type="dxa"/>
        </w:trPr>
        <w:tc>
          <w:tcPr>
            <w:tcW w:w="1155" w:type="dxa"/>
            <w:noWrap w:val="0"/>
            <w:vAlign w:val="top"/>
          </w:tcPr>
          <w:p w14:paraId="2E338BF9">
            <w:pPr>
              <w:autoSpaceDE w:val="0"/>
              <w:autoSpaceDN w:val="0"/>
              <w:adjustRightInd w:val="0"/>
              <w:snapToGrid w:val="0"/>
              <w:spacing w:line="500" w:lineRule="exact"/>
              <w:jc w:val="center"/>
              <w:rPr>
                <w:rFonts w:hint="eastAsia" w:ascii="宋体" w:hAnsi="宋体" w:cs="宋体"/>
                <w:sz w:val="24"/>
              </w:rPr>
            </w:pPr>
          </w:p>
        </w:tc>
        <w:tc>
          <w:tcPr>
            <w:tcW w:w="1470" w:type="dxa"/>
            <w:noWrap w:val="0"/>
            <w:vAlign w:val="top"/>
          </w:tcPr>
          <w:p w14:paraId="4E0F296F">
            <w:pPr>
              <w:autoSpaceDE w:val="0"/>
              <w:autoSpaceDN w:val="0"/>
              <w:adjustRightInd w:val="0"/>
              <w:snapToGrid w:val="0"/>
              <w:spacing w:line="500" w:lineRule="exact"/>
              <w:jc w:val="center"/>
              <w:rPr>
                <w:rFonts w:hint="eastAsia" w:ascii="宋体" w:hAnsi="宋体" w:cs="宋体"/>
                <w:sz w:val="24"/>
              </w:rPr>
            </w:pPr>
          </w:p>
        </w:tc>
        <w:tc>
          <w:tcPr>
            <w:tcW w:w="1204" w:type="dxa"/>
            <w:noWrap w:val="0"/>
            <w:vAlign w:val="top"/>
          </w:tcPr>
          <w:p w14:paraId="1D119E7D">
            <w:pPr>
              <w:autoSpaceDE w:val="0"/>
              <w:autoSpaceDN w:val="0"/>
              <w:adjustRightInd w:val="0"/>
              <w:snapToGrid w:val="0"/>
              <w:spacing w:line="500" w:lineRule="exact"/>
              <w:jc w:val="center"/>
              <w:rPr>
                <w:rFonts w:hint="eastAsia" w:ascii="宋体" w:hAnsi="宋体" w:cs="宋体"/>
                <w:sz w:val="24"/>
              </w:rPr>
            </w:pPr>
          </w:p>
        </w:tc>
        <w:tc>
          <w:tcPr>
            <w:tcW w:w="1204" w:type="dxa"/>
            <w:noWrap w:val="0"/>
            <w:vAlign w:val="top"/>
          </w:tcPr>
          <w:p w14:paraId="69D65855">
            <w:pPr>
              <w:autoSpaceDE w:val="0"/>
              <w:autoSpaceDN w:val="0"/>
              <w:adjustRightInd w:val="0"/>
              <w:snapToGrid w:val="0"/>
              <w:spacing w:line="500" w:lineRule="exact"/>
              <w:jc w:val="center"/>
              <w:rPr>
                <w:rFonts w:hint="eastAsia" w:ascii="宋体" w:hAnsi="宋体" w:cs="宋体"/>
                <w:sz w:val="24"/>
              </w:rPr>
            </w:pPr>
          </w:p>
        </w:tc>
        <w:tc>
          <w:tcPr>
            <w:tcW w:w="1267" w:type="dxa"/>
            <w:noWrap w:val="0"/>
            <w:vAlign w:val="top"/>
          </w:tcPr>
          <w:p w14:paraId="024B4A8C">
            <w:pPr>
              <w:autoSpaceDE w:val="0"/>
              <w:autoSpaceDN w:val="0"/>
              <w:adjustRightInd w:val="0"/>
              <w:snapToGrid w:val="0"/>
              <w:spacing w:line="500" w:lineRule="exact"/>
              <w:jc w:val="center"/>
              <w:rPr>
                <w:rFonts w:hint="eastAsia" w:ascii="宋体" w:hAnsi="宋体" w:cs="宋体"/>
                <w:sz w:val="24"/>
              </w:rPr>
            </w:pPr>
          </w:p>
        </w:tc>
        <w:tc>
          <w:tcPr>
            <w:tcW w:w="1050" w:type="dxa"/>
            <w:noWrap w:val="0"/>
            <w:vAlign w:val="top"/>
          </w:tcPr>
          <w:p w14:paraId="12A74DA7">
            <w:pPr>
              <w:autoSpaceDE w:val="0"/>
              <w:autoSpaceDN w:val="0"/>
              <w:adjustRightInd w:val="0"/>
              <w:snapToGrid w:val="0"/>
              <w:spacing w:line="500" w:lineRule="exact"/>
              <w:jc w:val="center"/>
              <w:rPr>
                <w:rFonts w:hint="eastAsia" w:ascii="宋体" w:hAnsi="宋体" w:cs="宋体"/>
                <w:sz w:val="24"/>
              </w:rPr>
            </w:pPr>
          </w:p>
        </w:tc>
        <w:tc>
          <w:tcPr>
            <w:tcW w:w="985" w:type="dxa"/>
            <w:noWrap w:val="0"/>
            <w:vAlign w:val="top"/>
          </w:tcPr>
          <w:p w14:paraId="185A0A5B">
            <w:pPr>
              <w:autoSpaceDE w:val="0"/>
              <w:autoSpaceDN w:val="0"/>
              <w:adjustRightInd w:val="0"/>
              <w:snapToGrid w:val="0"/>
              <w:spacing w:line="500" w:lineRule="exact"/>
              <w:jc w:val="center"/>
              <w:rPr>
                <w:rFonts w:hint="eastAsia" w:ascii="宋体" w:hAnsi="宋体" w:cs="宋体"/>
                <w:sz w:val="24"/>
              </w:rPr>
            </w:pPr>
          </w:p>
        </w:tc>
      </w:tr>
    </w:tbl>
    <w:p w14:paraId="11220F84">
      <w:pPr>
        <w:spacing w:line="500" w:lineRule="exact"/>
        <w:rPr>
          <w:rFonts w:hint="eastAsia" w:ascii="宋体" w:hAnsi="宋体" w:cs="宋体"/>
          <w:b/>
          <w:bCs/>
          <w:sz w:val="24"/>
        </w:rPr>
      </w:pPr>
      <w:r>
        <w:rPr>
          <w:rFonts w:hint="eastAsia" w:ascii="宋体" w:hAnsi="宋体" w:cs="宋体"/>
          <w:b/>
          <w:bCs/>
          <w:sz w:val="24"/>
        </w:rPr>
        <w:t>备注：供应商所列业绩应按第二部分的要求将证明材料按顺序附后。</w:t>
      </w:r>
    </w:p>
    <w:p w14:paraId="1DEEDF90">
      <w:pPr>
        <w:spacing w:line="500" w:lineRule="exact"/>
        <w:rPr>
          <w:rFonts w:hint="eastAsia" w:ascii="宋体" w:hAnsi="宋体" w:cs="宋体"/>
          <w:b/>
          <w:sz w:val="24"/>
        </w:rPr>
      </w:pPr>
    </w:p>
    <w:p w14:paraId="000D8E5A">
      <w:pPr>
        <w:spacing w:line="500" w:lineRule="exact"/>
        <w:ind w:firstLine="4080" w:firstLineChars="1700"/>
        <w:rPr>
          <w:rFonts w:hint="eastAsia" w:ascii="宋体" w:hAnsi="宋体" w:cs="宋体"/>
          <w:sz w:val="24"/>
        </w:rPr>
      </w:pPr>
      <w:r>
        <w:rPr>
          <w:rFonts w:hint="eastAsia" w:ascii="宋体" w:hAnsi="宋体" w:cs="宋体"/>
          <w:sz w:val="24"/>
        </w:rPr>
        <w:t>供应商名称（公章）：</w:t>
      </w:r>
    </w:p>
    <w:p w14:paraId="5128BF11">
      <w:pPr>
        <w:tabs>
          <w:tab w:val="left" w:pos="10605"/>
        </w:tabs>
        <w:spacing w:line="500" w:lineRule="exact"/>
        <w:ind w:left="210" w:right="653"/>
        <w:rPr>
          <w:rFonts w:hint="eastAsia" w:ascii="宋体" w:hAnsi="宋体" w:cs="宋体"/>
          <w:sz w:val="24"/>
          <w:u w:val="single"/>
        </w:rPr>
      </w:pPr>
      <w:r>
        <w:rPr>
          <w:rFonts w:hint="eastAsia" w:ascii="宋体" w:hAnsi="宋体" w:cs="宋体"/>
          <w:sz w:val="24"/>
        </w:rPr>
        <w:t xml:space="preserve">                                供应商代表签字：</w:t>
      </w:r>
      <w:r>
        <w:rPr>
          <w:rFonts w:hint="eastAsia" w:ascii="宋体" w:hAnsi="宋体" w:cs="宋体"/>
          <w:sz w:val="24"/>
          <w:u w:val="single"/>
        </w:rPr>
        <w:t xml:space="preserve">        </w:t>
      </w:r>
    </w:p>
    <w:p w14:paraId="4816F6E0">
      <w:pPr>
        <w:pStyle w:val="5"/>
        <w:spacing w:line="500" w:lineRule="exact"/>
        <w:ind w:firstLine="120" w:firstLineChars="50"/>
        <w:rPr>
          <w:rFonts w:hint="eastAsia" w:ascii="宋体" w:hAnsi="宋体" w:cs="宋体"/>
          <w:b/>
        </w:rPr>
      </w:pPr>
      <w:r>
        <w:rPr>
          <w:rFonts w:hint="eastAsia" w:ascii="宋体" w:hAnsi="宋体" w:cs="宋体"/>
        </w:rPr>
        <w:t xml:space="preserve">                                日期：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71EFD57E">
      <w:pPr>
        <w:pStyle w:val="5"/>
        <w:spacing w:line="500" w:lineRule="exact"/>
        <w:rPr>
          <w:rFonts w:hint="eastAsia" w:ascii="宋体" w:hAnsi="宋体" w:cs="宋体"/>
          <w:b/>
        </w:rPr>
      </w:pPr>
    </w:p>
    <w:p w14:paraId="4DA63AF8">
      <w:pPr>
        <w:autoSpaceDE w:val="0"/>
        <w:autoSpaceDN w:val="0"/>
        <w:spacing w:line="500" w:lineRule="exact"/>
        <w:jc w:val="left"/>
        <w:rPr>
          <w:rFonts w:hint="eastAsia" w:ascii="宋体" w:hAnsi="宋体" w:cs="宋体"/>
          <w:b/>
          <w:sz w:val="24"/>
        </w:rPr>
      </w:pPr>
      <w:r>
        <w:rPr>
          <w:rFonts w:hint="eastAsia" w:ascii="宋体" w:hAnsi="宋体" w:cs="宋体"/>
          <w:b/>
        </w:rPr>
        <w:br w:type="page"/>
      </w:r>
      <w:r>
        <w:rPr>
          <w:rFonts w:hint="eastAsia" w:ascii="宋体" w:hAnsi="宋体" w:cs="宋体"/>
          <w:b/>
          <w:sz w:val="24"/>
        </w:rPr>
        <w:t>附件10</w:t>
      </w:r>
    </w:p>
    <w:p w14:paraId="13AFF1FF">
      <w:pPr>
        <w:spacing w:line="500" w:lineRule="exact"/>
        <w:ind w:right="82"/>
        <w:jc w:val="center"/>
        <w:rPr>
          <w:rFonts w:hint="eastAsia" w:ascii="宋体" w:hAnsi="宋体" w:cs="宋体"/>
          <w:b/>
          <w:sz w:val="24"/>
        </w:rPr>
      </w:pPr>
      <w:r>
        <w:rPr>
          <w:rFonts w:hint="eastAsia" w:ascii="宋体" w:hAnsi="宋体" w:cs="宋体"/>
          <w:b/>
          <w:sz w:val="24"/>
        </w:rPr>
        <w:t>项目部成员、任命书</w:t>
      </w:r>
    </w:p>
    <w:p w14:paraId="0CB84AE2">
      <w:pPr>
        <w:spacing w:line="500" w:lineRule="exact"/>
        <w:ind w:right="82"/>
        <w:jc w:val="center"/>
        <w:rPr>
          <w:rFonts w:hint="eastAsia" w:ascii="宋体" w:hAnsi="宋体" w:cs="宋体"/>
          <w:b/>
          <w:sz w:val="24"/>
        </w:rPr>
      </w:pPr>
    </w:p>
    <w:p w14:paraId="45EE14A5">
      <w:pPr>
        <w:pStyle w:val="5"/>
        <w:spacing w:line="500" w:lineRule="exact"/>
        <w:jc w:val="center"/>
        <w:rPr>
          <w:rFonts w:hint="eastAsia" w:ascii="宋体" w:hAnsi="宋体" w:cs="宋体"/>
          <w:b/>
        </w:rPr>
      </w:pPr>
      <w:r>
        <w:rPr>
          <w:rFonts w:hint="eastAsia" w:ascii="宋体" w:hAnsi="宋体" w:cs="宋体"/>
          <w:b/>
        </w:rPr>
        <w:t>（供应商自行编制，加盖公章）</w:t>
      </w:r>
    </w:p>
    <w:p w14:paraId="3BDF227A">
      <w:pPr>
        <w:pStyle w:val="5"/>
        <w:spacing w:line="500" w:lineRule="exact"/>
        <w:jc w:val="center"/>
        <w:rPr>
          <w:rFonts w:hint="eastAsia" w:ascii="宋体" w:hAnsi="宋体" w:cs="宋体"/>
          <w:b/>
          <w:sz w:val="21"/>
        </w:rPr>
      </w:pPr>
    </w:p>
    <w:p w14:paraId="14B4A179">
      <w:pPr>
        <w:pStyle w:val="5"/>
        <w:spacing w:line="500" w:lineRule="exact"/>
        <w:jc w:val="center"/>
        <w:rPr>
          <w:rFonts w:hint="eastAsia" w:ascii="宋体" w:hAnsi="宋体" w:cs="宋体"/>
          <w:b/>
          <w:sz w:val="21"/>
        </w:rPr>
      </w:pPr>
    </w:p>
    <w:p w14:paraId="446254C4">
      <w:pPr>
        <w:pStyle w:val="5"/>
        <w:spacing w:line="500" w:lineRule="exact"/>
        <w:jc w:val="center"/>
        <w:rPr>
          <w:rFonts w:hint="eastAsia" w:ascii="宋体" w:hAnsi="宋体" w:cs="宋体"/>
          <w:b/>
          <w:sz w:val="21"/>
        </w:rPr>
      </w:pPr>
    </w:p>
    <w:p w14:paraId="161D3334">
      <w:pPr>
        <w:pStyle w:val="5"/>
        <w:spacing w:line="500" w:lineRule="exact"/>
        <w:jc w:val="center"/>
        <w:rPr>
          <w:rFonts w:hint="eastAsia" w:ascii="宋体" w:hAnsi="宋体" w:cs="宋体"/>
          <w:b/>
          <w:sz w:val="21"/>
        </w:rPr>
      </w:pPr>
    </w:p>
    <w:p w14:paraId="7C2D7DE4">
      <w:pPr>
        <w:pStyle w:val="5"/>
        <w:spacing w:line="500" w:lineRule="exact"/>
        <w:jc w:val="center"/>
        <w:rPr>
          <w:rFonts w:hint="eastAsia" w:ascii="宋体" w:hAnsi="宋体" w:cs="宋体"/>
          <w:b/>
          <w:sz w:val="21"/>
        </w:rPr>
      </w:pPr>
    </w:p>
    <w:p w14:paraId="5BFC390A">
      <w:pPr>
        <w:pStyle w:val="5"/>
        <w:spacing w:line="500" w:lineRule="exact"/>
        <w:jc w:val="center"/>
        <w:rPr>
          <w:rFonts w:hint="eastAsia" w:ascii="宋体" w:hAnsi="宋体" w:cs="宋体"/>
          <w:b/>
          <w:sz w:val="21"/>
        </w:rPr>
      </w:pPr>
    </w:p>
    <w:p w14:paraId="5EBC08E5">
      <w:pPr>
        <w:pStyle w:val="5"/>
        <w:spacing w:line="500" w:lineRule="exact"/>
        <w:jc w:val="center"/>
        <w:rPr>
          <w:rFonts w:hint="eastAsia" w:ascii="宋体" w:hAnsi="宋体" w:cs="宋体"/>
          <w:b/>
          <w:sz w:val="21"/>
        </w:rPr>
      </w:pPr>
    </w:p>
    <w:p w14:paraId="5D8652D5">
      <w:pPr>
        <w:pStyle w:val="5"/>
        <w:spacing w:line="500" w:lineRule="exact"/>
        <w:jc w:val="center"/>
        <w:rPr>
          <w:rFonts w:hint="eastAsia" w:ascii="宋体" w:hAnsi="宋体" w:cs="宋体"/>
          <w:b/>
          <w:sz w:val="21"/>
        </w:rPr>
      </w:pPr>
    </w:p>
    <w:p w14:paraId="79BEED28">
      <w:pPr>
        <w:pStyle w:val="5"/>
        <w:spacing w:line="500" w:lineRule="exact"/>
        <w:jc w:val="center"/>
        <w:rPr>
          <w:rFonts w:hint="eastAsia" w:ascii="宋体" w:hAnsi="宋体" w:cs="宋体"/>
          <w:b/>
          <w:sz w:val="21"/>
        </w:rPr>
      </w:pPr>
    </w:p>
    <w:p w14:paraId="5324F815">
      <w:pPr>
        <w:pStyle w:val="5"/>
        <w:spacing w:line="500" w:lineRule="exact"/>
        <w:jc w:val="center"/>
        <w:rPr>
          <w:rFonts w:hint="eastAsia" w:ascii="宋体" w:hAnsi="宋体" w:cs="宋体"/>
          <w:b/>
          <w:sz w:val="21"/>
        </w:rPr>
      </w:pPr>
    </w:p>
    <w:p w14:paraId="301C96F9">
      <w:pPr>
        <w:pStyle w:val="5"/>
        <w:spacing w:line="500" w:lineRule="exact"/>
        <w:jc w:val="center"/>
        <w:rPr>
          <w:rFonts w:hint="eastAsia" w:ascii="宋体" w:hAnsi="宋体" w:cs="宋体"/>
          <w:b/>
          <w:sz w:val="21"/>
        </w:rPr>
      </w:pPr>
    </w:p>
    <w:p w14:paraId="4E32B36F">
      <w:pPr>
        <w:pStyle w:val="5"/>
        <w:spacing w:line="500" w:lineRule="exact"/>
        <w:jc w:val="center"/>
        <w:rPr>
          <w:rFonts w:hint="eastAsia" w:ascii="宋体" w:hAnsi="宋体" w:cs="宋体"/>
          <w:b/>
          <w:sz w:val="21"/>
        </w:rPr>
      </w:pPr>
    </w:p>
    <w:p w14:paraId="60E018C1">
      <w:pPr>
        <w:pStyle w:val="5"/>
        <w:spacing w:line="500" w:lineRule="exact"/>
        <w:jc w:val="center"/>
        <w:rPr>
          <w:rFonts w:hint="eastAsia" w:ascii="宋体" w:hAnsi="宋体" w:cs="宋体"/>
          <w:b/>
          <w:sz w:val="21"/>
        </w:rPr>
      </w:pPr>
    </w:p>
    <w:p w14:paraId="0A69AE57">
      <w:pPr>
        <w:pStyle w:val="5"/>
        <w:spacing w:line="500" w:lineRule="exact"/>
        <w:jc w:val="center"/>
        <w:rPr>
          <w:rFonts w:hint="eastAsia" w:ascii="宋体" w:hAnsi="宋体" w:cs="宋体"/>
          <w:b/>
          <w:sz w:val="21"/>
        </w:rPr>
      </w:pPr>
    </w:p>
    <w:p w14:paraId="4BFE226A">
      <w:pPr>
        <w:pStyle w:val="5"/>
        <w:spacing w:line="500" w:lineRule="exact"/>
        <w:jc w:val="center"/>
        <w:rPr>
          <w:rFonts w:hint="eastAsia" w:ascii="宋体" w:hAnsi="宋体" w:cs="宋体"/>
          <w:b/>
          <w:sz w:val="21"/>
        </w:rPr>
      </w:pPr>
    </w:p>
    <w:p w14:paraId="0A2D474D">
      <w:pPr>
        <w:pStyle w:val="5"/>
        <w:spacing w:line="500" w:lineRule="exact"/>
        <w:jc w:val="center"/>
        <w:rPr>
          <w:rFonts w:hint="eastAsia" w:ascii="宋体" w:hAnsi="宋体" w:cs="宋体"/>
          <w:b/>
          <w:sz w:val="21"/>
        </w:rPr>
      </w:pPr>
    </w:p>
    <w:p w14:paraId="6A1FE5FB">
      <w:pPr>
        <w:pStyle w:val="5"/>
        <w:spacing w:line="500" w:lineRule="exact"/>
        <w:jc w:val="center"/>
        <w:rPr>
          <w:rFonts w:hint="eastAsia" w:ascii="宋体" w:hAnsi="宋体" w:cs="宋体"/>
          <w:b/>
          <w:sz w:val="21"/>
        </w:rPr>
      </w:pPr>
    </w:p>
    <w:p w14:paraId="094F94D6">
      <w:pPr>
        <w:pStyle w:val="5"/>
        <w:spacing w:line="500" w:lineRule="exact"/>
        <w:jc w:val="center"/>
        <w:rPr>
          <w:rFonts w:hint="eastAsia" w:ascii="宋体" w:hAnsi="宋体" w:cs="宋体"/>
          <w:b/>
          <w:sz w:val="21"/>
        </w:rPr>
      </w:pPr>
    </w:p>
    <w:p w14:paraId="29009CDF">
      <w:pPr>
        <w:pStyle w:val="5"/>
        <w:spacing w:line="500" w:lineRule="exact"/>
        <w:jc w:val="center"/>
        <w:rPr>
          <w:rFonts w:hint="eastAsia" w:ascii="宋体" w:hAnsi="宋体" w:cs="宋体"/>
          <w:b/>
          <w:sz w:val="21"/>
        </w:rPr>
      </w:pPr>
    </w:p>
    <w:p w14:paraId="431F2907">
      <w:pPr>
        <w:pStyle w:val="5"/>
        <w:spacing w:line="500" w:lineRule="exact"/>
        <w:jc w:val="center"/>
        <w:rPr>
          <w:rFonts w:hint="eastAsia" w:ascii="宋体" w:hAnsi="宋体" w:cs="宋体"/>
          <w:b/>
          <w:sz w:val="21"/>
        </w:rPr>
      </w:pPr>
    </w:p>
    <w:p w14:paraId="27C1E33E">
      <w:pPr>
        <w:pStyle w:val="5"/>
        <w:spacing w:line="500" w:lineRule="exact"/>
        <w:jc w:val="center"/>
        <w:rPr>
          <w:rFonts w:hint="eastAsia" w:ascii="宋体" w:hAnsi="宋体" w:cs="宋体"/>
          <w:b/>
          <w:sz w:val="21"/>
        </w:rPr>
      </w:pPr>
    </w:p>
    <w:p w14:paraId="7FA133CC">
      <w:pPr>
        <w:pStyle w:val="5"/>
        <w:spacing w:line="500" w:lineRule="exact"/>
        <w:jc w:val="center"/>
        <w:rPr>
          <w:rFonts w:hint="eastAsia" w:ascii="宋体" w:hAnsi="宋体" w:cs="宋体"/>
          <w:b/>
          <w:sz w:val="21"/>
        </w:rPr>
      </w:pPr>
    </w:p>
    <w:p w14:paraId="2C1CA408">
      <w:pPr>
        <w:pStyle w:val="5"/>
        <w:spacing w:line="500" w:lineRule="exact"/>
        <w:jc w:val="center"/>
        <w:rPr>
          <w:rFonts w:hint="eastAsia" w:ascii="宋体" w:hAnsi="宋体" w:cs="宋体"/>
          <w:b/>
          <w:sz w:val="21"/>
        </w:rPr>
      </w:pPr>
    </w:p>
    <w:p w14:paraId="49E12744">
      <w:pPr>
        <w:tabs>
          <w:tab w:val="left" w:pos="3780"/>
          <w:tab w:val="left" w:pos="3960"/>
        </w:tabs>
        <w:spacing w:line="460" w:lineRule="exact"/>
        <w:rPr>
          <w:rFonts w:hint="eastAsia" w:ascii="宋体" w:hAnsi="宋体" w:cs="宋体"/>
          <w:b/>
          <w:sz w:val="24"/>
        </w:rPr>
      </w:pPr>
      <w:r>
        <w:rPr>
          <w:rFonts w:hint="eastAsia" w:ascii="宋体" w:hAnsi="宋体" w:cs="宋体"/>
          <w:b/>
        </w:rPr>
        <w:br w:type="page"/>
      </w:r>
      <w:r>
        <w:rPr>
          <w:rFonts w:hint="eastAsia" w:ascii="宋体" w:hAnsi="宋体" w:cs="宋体"/>
          <w:b/>
          <w:sz w:val="24"/>
        </w:rPr>
        <w:t>附件11</w:t>
      </w:r>
    </w:p>
    <w:p w14:paraId="5417161B">
      <w:pPr>
        <w:tabs>
          <w:tab w:val="left" w:pos="3780"/>
          <w:tab w:val="left" w:pos="3960"/>
        </w:tabs>
        <w:spacing w:line="460" w:lineRule="exact"/>
        <w:jc w:val="center"/>
        <w:rPr>
          <w:b/>
          <w:sz w:val="24"/>
        </w:rPr>
      </w:pPr>
      <w:r>
        <w:rPr>
          <w:rFonts w:hint="eastAsia" w:ascii="宋体" w:hAnsi="宋体" w:cs="宋体"/>
          <w:b/>
          <w:sz w:val="24"/>
        </w:rPr>
        <w:t>本项目投入机械设备一览表</w:t>
      </w:r>
    </w:p>
    <w:p w14:paraId="066DA6F1">
      <w:pPr>
        <w:tabs>
          <w:tab w:val="left" w:pos="3780"/>
          <w:tab w:val="left" w:pos="3960"/>
        </w:tabs>
        <w:spacing w:line="460" w:lineRule="exact"/>
        <w:jc w:val="center"/>
        <w:rPr>
          <w:b/>
          <w:sz w:val="24"/>
        </w:rPr>
      </w:pPr>
    </w:p>
    <w:p w14:paraId="009664D8">
      <w:pPr>
        <w:spacing w:line="460" w:lineRule="exact"/>
        <w:rPr>
          <w:b/>
          <w:sz w:val="24"/>
        </w:rPr>
      </w:pPr>
      <w:r>
        <w:rPr>
          <w:sz w:val="24"/>
        </w:rPr>
        <w:t>项目名称：</w:t>
      </w:r>
      <w:r>
        <w:rPr>
          <w:sz w:val="24"/>
          <w:u w:val="single"/>
        </w:rPr>
        <w:t xml:space="preserve">                    </w:t>
      </w:r>
      <w:r>
        <w:rPr>
          <w:sz w:val="24"/>
        </w:rPr>
        <w:t xml:space="preserve">      </w:t>
      </w:r>
      <w:r>
        <w:rPr>
          <w:b/>
          <w:sz w:val="24"/>
        </w:rPr>
        <w:t xml:space="preserve">            </w:t>
      </w:r>
    </w:p>
    <w:p w14:paraId="3D0FC274">
      <w:pPr>
        <w:spacing w:line="460" w:lineRule="exact"/>
        <w:rPr>
          <w:b/>
          <w:sz w:val="24"/>
        </w:rPr>
      </w:pPr>
      <w:r>
        <w:rPr>
          <w:sz w:val="24"/>
        </w:rPr>
        <w:t xml:space="preserve">     </w:t>
      </w:r>
      <w:r>
        <w:rPr>
          <w:b/>
          <w:sz w:val="24"/>
        </w:rPr>
        <w:t xml:space="preserve">            </w:t>
      </w:r>
    </w:p>
    <w:tbl>
      <w:tblPr>
        <w:tblStyle w:val="15"/>
        <w:tblpPr w:leftFromText="180" w:rightFromText="180" w:vertAnchor="text" w:horzAnchor="page" w:tblpX="1256" w:tblpY="466"/>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1923"/>
        <w:gridCol w:w="1282"/>
        <w:gridCol w:w="800"/>
        <w:gridCol w:w="800"/>
        <w:gridCol w:w="799"/>
        <w:gridCol w:w="799"/>
        <w:gridCol w:w="799"/>
        <w:gridCol w:w="590"/>
      </w:tblGrid>
      <w:tr w14:paraId="1541C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noWrap w:val="0"/>
            <w:vAlign w:val="center"/>
          </w:tcPr>
          <w:p w14:paraId="56BEC924">
            <w:pPr>
              <w:spacing w:line="560" w:lineRule="exact"/>
              <w:jc w:val="center"/>
              <w:rPr>
                <w:sz w:val="24"/>
              </w:rPr>
            </w:pPr>
            <w:r>
              <w:rPr>
                <w:sz w:val="24"/>
              </w:rPr>
              <w:t>序号</w:t>
            </w:r>
          </w:p>
        </w:tc>
        <w:tc>
          <w:tcPr>
            <w:tcW w:w="1127" w:type="pct"/>
            <w:noWrap w:val="0"/>
            <w:vAlign w:val="center"/>
          </w:tcPr>
          <w:p w14:paraId="1F0629C8">
            <w:pPr>
              <w:spacing w:line="560" w:lineRule="exact"/>
              <w:jc w:val="center"/>
              <w:rPr>
                <w:sz w:val="24"/>
              </w:rPr>
            </w:pPr>
            <w:r>
              <w:rPr>
                <w:sz w:val="24"/>
              </w:rPr>
              <w:t>机械或设备名称</w:t>
            </w:r>
          </w:p>
        </w:tc>
        <w:tc>
          <w:tcPr>
            <w:tcW w:w="751" w:type="pct"/>
            <w:noWrap w:val="0"/>
            <w:vAlign w:val="center"/>
          </w:tcPr>
          <w:p w14:paraId="5F671E86">
            <w:pPr>
              <w:spacing w:line="560" w:lineRule="exact"/>
              <w:jc w:val="center"/>
              <w:rPr>
                <w:sz w:val="24"/>
              </w:rPr>
            </w:pPr>
            <w:r>
              <w:rPr>
                <w:sz w:val="24"/>
              </w:rPr>
              <w:t>型号规格</w:t>
            </w:r>
          </w:p>
        </w:tc>
        <w:tc>
          <w:tcPr>
            <w:tcW w:w="469" w:type="pct"/>
            <w:noWrap w:val="0"/>
            <w:vAlign w:val="center"/>
          </w:tcPr>
          <w:p w14:paraId="4C1CDFA2">
            <w:pPr>
              <w:spacing w:line="560" w:lineRule="exact"/>
              <w:jc w:val="center"/>
              <w:rPr>
                <w:sz w:val="24"/>
              </w:rPr>
            </w:pPr>
            <w:r>
              <w:rPr>
                <w:sz w:val="24"/>
              </w:rPr>
              <w:t>数量</w:t>
            </w:r>
          </w:p>
        </w:tc>
        <w:tc>
          <w:tcPr>
            <w:tcW w:w="469" w:type="pct"/>
            <w:noWrap w:val="0"/>
            <w:vAlign w:val="center"/>
          </w:tcPr>
          <w:p w14:paraId="4C7E283C">
            <w:pPr>
              <w:spacing w:line="560" w:lineRule="exact"/>
              <w:jc w:val="center"/>
              <w:rPr>
                <w:sz w:val="24"/>
              </w:rPr>
            </w:pPr>
            <w:r>
              <w:rPr>
                <w:sz w:val="24"/>
              </w:rPr>
              <w:t>国别产地</w:t>
            </w:r>
          </w:p>
        </w:tc>
        <w:tc>
          <w:tcPr>
            <w:tcW w:w="469" w:type="pct"/>
            <w:noWrap w:val="0"/>
            <w:vAlign w:val="center"/>
          </w:tcPr>
          <w:p w14:paraId="266D4C3C">
            <w:pPr>
              <w:spacing w:line="560" w:lineRule="exact"/>
              <w:jc w:val="center"/>
              <w:rPr>
                <w:sz w:val="24"/>
              </w:rPr>
            </w:pPr>
            <w:r>
              <w:rPr>
                <w:sz w:val="24"/>
              </w:rPr>
              <w:t>制造年份</w:t>
            </w:r>
          </w:p>
        </w:tc>
        <w:tc>
          <w:tcPr>
            <w:tcW w:w="469" w:type="pct"/>
            <w:noWrap w:val="0"/>
            <w:vAlign w:val="center"/>
          </w:tcPr>
          <w:p w14:paraId="6C4D243B">
            <w:pPr>
              <w:spacing w:line="560" w:lineRule="exact"/>
              <w:jc w:val="center"/>
              <w:rPr>
                <w:sz w:val="24"/>
              </w:rPr>
            </w:pPr>
            <w:r>
              <w:rPr>
                <w:sz w:val="24"/>
              </w:rPr>
              <w:t>额定功率</w:t>
            </w:r>
          </w:p>
        </w:tc>
        <w:tc>
          <w:tcPr>
            <w:tcW w:w="469" w:type="pct"/>
            <w:noWrap w:val="0"/>
            <w:vAlign w:val="center"/>
          </w:tcPr>
          <w:p w14:paraId="418E29B4">
            <w:pPr>
              <w:spacing w:line="560" w:lineRule="exact"/>
              <w:jc w:val="center"/>
              <w:rPr>
                <w:sz w:val="24"/>
              </w:rPr>
            </w:pPr>
            <w:r>
              <w:rPr>
                <w:sz w:val="24"/>
              </w:rPr>
              <w:t>生产能力</w:t>
            </w:r>
          </w:p>
        </w:tc>
        <w:tc>
          <w:tcPr>
            <w:tcW w:w="346" w:type="pct"/>
            <w:noWrap w:val="0"/>
            <w:vAlign w:val="center"/>
          </w:tcPr>
          <w:p w14:paraId="5B9D054A">
            <w:pPr>
              <w:spacing w:line="560" w:lineRule="exact"/>
              <w:jc w:val="center"/>
              <w:rPr>
                <w:sz w:val="24"/>
              </w:rPr>
            </w:pPr>
            <w:r>
              <w:rPr>
                <w:sz w:val="24"/>
              </w:rPr>
              <w:t>备注</w:t>
            </w:r>
          </w:p>
        </w:tc>
      </w:tr>
      <w:tr w14:paraId="528A7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noWrap w:val="0"/>
            <w:vAlign w:val="top"/>
          </w:tcPr>
          <w:p w14:paraId="29658A58">
            <w:pPr>
              <w:spacing w:line="560" w:lineRule="exact"/>
              <w:jc w:val="center"/>
              <w:rPr>
                <w:b/>
                <w:sz w:val="24"/>
              </w:rPr>
            </w:pPr>
          </w:p>
        </w:tc>
        <w:tc>
          <w:tcPr>
            <w:tcW w:w="1127" w:type="pct"/>
            <w:noWrap w:val="0"/>
            <w:vAlign w:val="top"/>
          </w:tcPr>
          <w:p w14:paraId="1351818C">
            <w:pPr>
              <w:spacing w:line="560" w:lineRule="exact"/>
              <w:jc w:val="center"/>
              <w:rPr>
                <w:b/>
                <w:sz w:val="24"/>
              </w:rPr>
            </w:pPr>
          </w:p>
        </w:tc>
        <w:tc>
          <w:tcPr>
            <w:tcW w:w="751" w:type="pct"/>
            <w:noWrap w:val="0"/>
            <w:vAlign w:val="top"/>
          </w:tcPr>
          <w:p w14:paraId="6658C1DF">
            <w:pPr>
              <w:spacing w:line="560" w:lineRule="exact"/>
              <w:jc w:val="center"/>
              <w:rPr>
                <w:b/>
                <w:sz w:val="24"/>
              </w:rPr>
            </w:pPr>
          </w:p>
        </w:tc>
        <w:tc>
          <w:tcPr>
            <w:tcW w:w="469" w:type="pct"/>
            <w:noWrap w:val="0"/>
            <w:vAlign w:val="top"/>
          </w:tcPr>
          <w:p w14:paraId="6ACE9D60">
            <w:pPr>
              <w:spacing w:line="560" w:lineRule="exact"/>
              <w:jc w:val="center"/>
              <w:rPr>
                <w:b/>
                <w:sz w:val="24"/>
              </w:rPr>
            </w:pPr>
          </w:p>
        </w:tc>
        <w:tc>
          <w:tcPr>
            <w:tcW w:w="469" w:type="pct"/>
            <w:noWrap w:val="0"/>
            <w:vAlign w:val="top"/>
          </w:tcPr>
          <w:p w14:paraId="0DC8553F">
            <w:pPr>
              <w:spacing w:line="560" w:lineRule="exact"/>
              <w:jc w:val="center"/>
              <w:rPr>
                <w:b/>
                <w:sz w:val="24"/>
              </w:rPr>
            </w:pPr>
          </w:p>
        </w:tc>
        <w:tc>
          <w:tcPr>
            <w:tcW w:w="469" w:type="pct"/>
            <w:noWrap w:val="0"/>
            <w:vAlign w:val="top"/>
          </w:tcPr>
          <w:p w14:paraId="0682BC4A">
            <w:pPr>
              <w:spacing w:line="560" w:lineRule="exact"/>
              <w:jc w:val="center"/>
              <w:rPr>
                <w:b/>
                <w:sz w:val="24"/>
              </w:rPr>
            </w:pPr>
          </w:p>
        </w:tc>
        <w:tc>
          <w:tcPr>
            <w:tcW w:w="469" w:type="pct"/>
            <w:noWrap w:val="0"/>
            <w:vAlign w:val="top"/>
          </w:tcPr>
          <w:p w14:paraId="5D95B1C4">
            <w:pPr>
              <w:spacing w:line="560" w:lineRule="exact"/>
              <w:jc w:val="center"/>
              <w:rPr>
                <w:b/>
                <w:sz w:val="24"/>
              </w:rPr>
            </w:pPr>
          </w:p>
        </w:tc>
        <w:tc>
          <w:tcPr>
            <w:tcW w:w="469" w:type="pct"/>
            <w:noWrap w:val="0"/>
            <w:vAlign w:val="top"/>
          </w:tcPr>
          <w:p w14:paraId="412CF7AA">
            <w:pPr>
              <w:spacing w:line="560" w:lineRule="exact"/>
              <w:jc w:val="center"/>
              <w:rPr>
                <w:b/>
                <w:sz w:val="24"/>
              </w:rPr>
            </w:pPr>
          </w:p>
        </w:tc>
        <w:tc>
          <w:tcPr>
            <w:tcW w:w="346" w:type="pct"/>
            <w:noWrap w:val="0"/>
            <w:vAlign w:val="top"/>
          </w:tcPr>
          <w:p w14:paraId="703C1D66">
            <w:pPr>
              <w:spacing w:line="560" w:lineRule="exact"/>
              <w:jc w:val="center"/>
              <w:rPr>
                <w:b/>
                <w:sz w:val="24"/>
              </w:rPr>
            </w:pPr>
          </w:p>
        </w:tc>
      </w:tr>
      <w:tr w14:paraId="1AD0C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noWrap w:val="0"/>
            <w:vAlign w:val="top"/>
          </w:tcPr>
          <w:p w14:paraId="5455B272">
            <w:pPr>
              <w:spacing w:line="560" w:lineRule="exact"/>
              <w:jc w:val="center"/>
              <w:rPr>
                <w:b/>
                <w:sz w:val="24"/>
              </w:rPr>
            </w:pPr>
          </w:p>
        </w:tc>
        <w:tc>
          <w:tcPr>
            <w:tcW w:w="1127" w:type="pct"/>
            <w:noWrap w:val="0"/>
            <w:vAlign w:val="top"/>
          </w:tcPr>
          <w:p w14:paraId="14B8CF43">
            <w:pPr>
              <w:spacing w:line="560" w:lineRule="exact"/>
              <w:jc w:val="center"/>
              <w:rPr>
                <w:b/>
                <w:sz w:val="24"/>
              </w:rPr>
            </w:pPr>
          </w:p>
        </w:tc>
        <w:tc>
          <w:tcPr>
            <w:tcW w:w="751" w:type="pct"/>
            <w:noWrap w:val="0"/>
            <w:vAlign w:val="top"/>
          </w:tcPr>
          <w:p w14:paraId="32E13A20">
            <w:pPr>
              <w:spacing w:line="560" w:lineRule="exact"/>
              <w:jc w:val="center"/>
              <w:rPr>
                <w:b/>
                <w:sz w:val="24"/>
              </w:rPr>
            </w:pPr>
          </w:p>
        </w:tc>
        <w:tc>
          <w:tcPr>
            <w:tcW w:w="469" w:type="pct"/>
            <w:noWrap w:val="0"/>
            <w:vAlign w:val="top"/>
          </w:tcPr>
          <w:p w14:paraId="7C5CAFF9">
            <w:pPr>
              <w:spacing w:line="560" w:lineRule="exact"/>
              <w:jc w:val="center"/>
              <w:rPr>
                <w:b/>
                <w:sz w:val="24"/>
              </w:rPr>
            </w:pPr>
          </w:p>
        </w:tc>
        <w:tc>
          <w:tcPr>
            <w:tcW w:w="469" w:type="pct"/>
            <w:noWrap w:val="0"/>
            <w:vAlign w:val="top"/>
          </w:tcPr>
          <w:p w14:paraId="75BAD173">
            <w:pPr>
              <w:spacing w:line="560" w:lineRule="exact"/>
              <w:jc w:val="center"/>
              <w:rPr>
                <w:b/>
                <w:sz w:val="24"/>
              </w:rPr>
            </w:pPr>
          </w:p>
        </w:tc>
        <w:tc>
          <w:tcPr>
            <w:tcW w:w="469" w:type="pct"/>
            <w:noWrap w:val="0"/>
            <w:vAlign w:val="top"/>
          </w:tcPr>
          <w:p w14:paraId="45AB66F7">
            <w:pPr>
              <w:spacing w:line="560" w:lineRule="exact"/>
              <w:jc w:val="center"/>
              <w:rPr>
                <w:b/>
                <w:sz w:val="24"/>
              </w:rPr>
            </w:pPr>
          </w:p>
        </w:tc>
        <w:tc>
          <w:tcPr>
            <w:tcW w:w="469" w:type="pct"/>
            <w:noWrap w:val="0"/>
            <w:vAlign w:val="top"/>
          </w:tcPr>
          <w:p w14:paraId="6BBC7A0A">
            <w:pPr>
              <w:spacing w:line="560" w:lineRule="exact"/>
              <w:jc w:val="center"/>
              <w:rPr>
                <w:b/>
                <w:sz w:val="24"/>
              </w:rPr>
            </w:pPr>
          </w:p>
        </w:tc>
        <w:tc>
          <w:tcPr>
            <w:tcW w:w="469" w:type="pct"/>
            <w:noWrap w:val="0"/>
            <w:vAlign w:val="top"/>
          </w:tcPr>
          <w:p w14:paraId="4816EFD7">
            <w:pPr>
              <w:spacing w:line="560" w:lineRule="exact"/>
              <w:jc w:val="center"/>
              <w:rPr>
                <w:b/>
                <w:sz w:val="24"/>
              </w:rPr>
            </w:pPr>
          </w:p>
        </w:tc>
        <w:tc>
          <w:tcPr>
            <w:tcW w:w="346" w:type="pct"/>
            <w:noWrap w:val="0"/>
            <w:vAlign w:val="top"/>
          </w:tcPr>
          <w:p w14:paraId="541DB74C">
            <w:pPr>
              <w:spacing w:line="560" w:lineRule="exact"/>
              <w:jc w:val="center"/>
              <w:rPr>
                <w:b/>
                <w:sz w:val="24"/>
              </w:rPr>
            </w:pPr>
          </w:p>
        </w:tc>
      </w:tr>
      <w:tr w14:paraId="4DF3A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noWrap w:val="0"/>
            <w:vAlign w:val="top"/>
          </w:tcPr>
          <w:p w14:paraId="29737BDB">
            <w:pPr>
              <w:spacing w:line="560" w:lineRule="exact"/>
              <w:jc w:val="center"/>
              <w:rPr>
                <w:b/>
                <w:sz w:val="24"/>
              </w:rPr>
            </w:pPr>
          </w:p>
        </w:tc>
        <w:tc>
          <w:tcPr>
            <w:tcW w:w="1127" w:type="pct"/>
            <w:noWrap w:val="0"/>
            <w:vAlign w:val="top"/>
          </w:tcPr>
          <w:p w14:paraId="5CEDD4CA">
            <w:pPr>
              <w:spacing w:line="560" w:lineRule="exact"/>
              <w:jc w:val="center"/>
              <w:rPr>
                <w:b/>
                <w:sz w:val="24"/>
              </w:rPr>
            </w:pPr>
          </w:p>
        </w:tc>
        <w:tc>
          <w:tcPr>
            <w:tcW w:w="751" w:type="pct"/>
            <w:noWrap w:val="0"/>
            <w:vAlign w:val="top"/>
          </w:tcPr>
          <w:p w14:paraId="632B6FF4">
            <w:pPr>
              <w:spacing w:line="560" w:lineRule="exact"/>
              <w:jc w:val="center"/>
              <w:rPr>
                <w:b/>
                <w:sz w:val="24"/>
              </w:rPr>
            </w:pPr>
          </w:p>
        </w:tc>
        <w:tc>
          <w:tcPr>
            <w:tcW w:w="469" w:type="pct"/>
            <w:noWrap w:val="0"/>
            <w:vAlign w:val="top"/>
          </w:tcPr>
          <w:p w14:paraId="37C1B974">
            <w:pPr>
              <w:spacing w:line="560" w:lineRule="exact"/>
              <w:jc w:val="center"/>
              <w:rPr>
                <w:b/>
                <w:sz w:val="24"/>
              </w:rPr>
            </w:pPr>
          </w:p>
        </w:tc>
        <w:tc>
          <w:tcPr>
            <w:tcW w:w="469" w:type="pct"/>
            <w:noWrap w:val="0"/>
            <w:vAlign w:val="top"/>
          </w:tcPr>
          <w:p w14:paraId="21A958DE">
            <w:pPr>
              <w:spacing w:line="560" w:lineRule="exact"/>
              <w:jc w:val="center"/>
              <w:rPr>
                <w:b/>
                <w:sz w:val="24"/>
              </w:rPr>
            </w:pPr>
          </w:p>
        </w:tc>
        <w:tc>
          <w:tcPr>
            <w:tcW w:w="469" w:type="pct"/>
            <w:noWrap w:val="0"/>
            <w:vAlign w:val="top"/>
          </w:tcPr>
          <w:p w14:paraId="69D3629A">
            <w:pPr>
              <w:spacing w:line="560" w:lineRule="exact"/>
              <w:jc w:val="center"/>
              <w:rPr>
                <w:b/>
                <w:sz w:val="24"/>
              </w:rPr>
            </w:pPr>
          </w:p>
        </w:tc>
        <w:tc>
          <w:tcPr>
            <w:tcW w:w="469" w:type="pct"/>
            <w:noWrap w:val="0"/>
            <w:vAlign w:val="top"/>
          </w:tcPr>
          <w:p w14:paraId="6E8D4897">
            <w:pPr>
              <w:spacing w:line="560" w:lineRule="exact"/>
              <w:jc w:val="center"/>
              <w:rPr>
                <w:b/>
                <w:sz w:val="24"/>
              </w:rPr>
            </w:pPr>
          </w:p>
        </w:tc>
        <w:tc>
          <w:tcPr>
            <w:tcW w:w="469" w:type="pct"/>
            <w:noWrap w:val="0"/>
            <w:vAlign w:val="top"/>
          </w:tcPr>
          <w:p w14:paraId="09D9FA47">
            <w:pPr>
              <w:spacing w:line="560" w:lineRule="exact"/>
              <w:jc w:val="center"/>
              <w:rPr>
                <w:b/>
                <w:sz w:val="24"/>
              </w:rPr>
            </w:pPr>
          </w:p>
        </w:tc>
        <w:tc>
          <w:tcPr>
            <w:tcW w:w="346" w:type="pct"/>
            <w:noWrap w:val="0"/>
            <w:vAlign w:val="top"/>
          </w:tcPr>
          <w:p w14:paraId="533B6702">
            <w:pPr>
              <w:spacing w:line="560" w:lineRule="exact"/>
              <w:jc w:val="center"/>
              <w:rPr>
                <w:b/>
                <w:sz w:val="24"/>
              </w:rPr>
            </w:pPr>
          </w:p>
        </w:tc>
      </w:tr>
      <w:tr w14:paraId="2CEDC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noWrap w:val="0"/>
            <w:vAlign w:val="top"/>
          </w:tcPr>
          <w:p w14:paraId="166D5B69">
            <w:pPr>
              <w:spacing w:line="560" w:lineRule="exact"/>
              <w:jc w:val="center"/>
              <w:rPr>
                <w:b/>
                <w:sz w:val="24"/>
              </w:rPr>
            </w:pPr>
          </w:p>
        </w:tc>
        <w:tc>
          <w:tcPr>
            <w:tcW w:w="1127" w:type="pct"/>
            <w:noWrap w:val="0"/>
            <w:vAlign w:val="top"/>
          </w:tcPr>
          <w:p w14:paraId="0DA024E4">
            <w:pPr>
              <w:spacing w:line="560" w:lineRule="exact"/>
              <w:jc w:val="center"/>
              <w:rPr>
                <w:b/>
                <w:sz w:val="24"/>
              </w:rPr>
            </w:pPr>
          </w:p>
        </w:tc>
        <w:tc>
          <w:tcPr>
            <w:tcW w:w="751" w:type="pct"/>
            <w:noWrap w:val="0"/>
            <w:vAlign w:val="top"/>
          </w:tcPr>
          <w:p w14:paraId="1E3ED858">
            <w:pPr>
              <w:spacing w:line="560" w:lineRule="exact"/>
              <w:jc w:val="center"/>
              <w:rPr>
                <w:b/>
                <w:sz w:val="24"/>
              </w:rPr>
            </w:pPr>
          </w:p>
        </w:tc>
        <w:tc>
          <w:tcPr>
            <w:tcW w:w="469" w:type="pct"/>
            <w:noWrap w:val="0"/>
            <w:vAlign w:val="top"/>
          </w:tcPr>
          <w:p w14:paraId="718EE7F5">
            <w:pPr>
              <w:spacing w:line="560" w:lineRule="exact"/>
              <w:jc w:val="center"/>
              <w:rPr>
                <w:b/>
                <w:sz w:val="24"/>
              </w:rPr>
            </w:pPr>
          </w:p>
        </w:tc>
        <w:tc>
          <w:tcPr>
            <w:tcW w:w="469" w:type="pct"/>
            <w:noWrap w:val="0"/>
            <w:vAlign w:val="top"/>
          </w:tcPr>
          <w:p w14:paraId="7CDB4001">
            <w:pPr>
              <w:spacing w:line="560" w:lineRule="exact"/>
              <w:jc w:val="center"/>
              <w:rPr>
                <w:b/>
                <w:sz w:val="24"/>
              </w:rPr>
            </w:pPr>
          </w:p>
        </w:tc>
        <w:tc>
          <w:tcPr>
            <w:tcW w:w="469" w:type="pct"/>
            <w:noWrap w:val="0"/>
            <w:vAlign w:val="top"/>
          </w:tcPr>
          <w:p w14:paraId="6D362FE7">
            <w:pPr>
              <w:spacing w:line="560" w:lineRule="exact"/>
              <w:jc w:val="center"/>
              <w:rPr>
                <w:b/>
                <w:sz w:val="24"/>
              </w:rPr>
            </w:pPr>
          </w:p>
        </w:tc>
        <w:tc>
          <w:tcPr>
            <w:tcW w:w="469" w:type="pct"/>
            <w:noWrap w:val="0"/>
            <w:vAlign w:val="top"/>
          </w:tcPr>
          <w:p w14:paraId="1A42E697">
            <w:pPr>
              <w:spacing w:line="560" w:lineRule="exact"/>
              <w:jc w:val="center"/>
              <w:rPr>
                <w:b/>
                <w:sz w:val="24"/>
              </w:rPr>
            </w:pPr>
          </w:p>
        </w:tc>
        <w:tc>
          <w:tcPr>
            <w:tcW w:w="469" w:type="pct"/>
            <w:noWrap w:val="0"/>
            <w:vAlign w:val="top"/>
          </w:tcPr>
          <w:p w14:paraId="25BFFAFD">
            <w:pPr>
              <w:spacing w:line="560" w:lineRule="exact"/>
              <w:jc w:val="center"/>
              <w:rPr>
                <w:b/>
                <w:sz w:val="24"/>
              </w:rPr>
            </w:pPr>
          </w:p>
        </w:tc>
        <w:tc>
          <w:tcPr>
            <w:tcW w:w="346" w:type="pct"/>
            <w:noWrap w:val="0"/>
            <w:vAlign w:val="top"/>
          </w:tcPr>
          <w:p w14:paraId="694CD9FF">
            <w:pPr>
              <w:spacing w:line="560" w:lineRule="exact"/>
              <w:jc w:val="center"/>
              <w:rPr>
                <w:b/>
                <w:sz w:val="24"/>
              </w:rPr>
            </w:pPr>
          </w:p>
        </w:tc>
      </w:tr>
      <w:tr w14:paraId="50F99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noWrap w:val="0"/>
            <w:vAlign w:val="top"/>
          </w:tcPr>
          <w:p w14:paraId="79688765">
            <w:pPr>
              <w:spacing w:line="560" w:lineRule="exact"/>
              <w:jc w:val="center"/>
              <w:rPr>
                <w:b/>
                <w:sz w:val="24"/>
              </w:rPr>
            </w:pPr>
          </w:p>
        </w:tc>
        <w:tc>
          <w:tcPr>
            <w:tcW w:w="1127" w:type="pct"/>
            <w:noWrap w:val="0"/>
            <w:vAlign w:val="top"/>
          </w:tcPr>
          <w:p w14:paraId="08422942">
            <w:pPr>
              <w:spacing w:line="560" w:lineRule="exact"/>
              <w:jc w:val="center"/>
              <w:rPr>
                <w:b/>
                <w:sz w:val="24"/>
              </w:rPr>
            </w:pPr>
          </w:p>
        </w:tc>
        <w:tc>
          <w:tcPr>
            <w:tcW w:w="751" w:type="pct"/>
            <w:noWrap w:val="0"/>
            <w:vAlign w:val="top"/>
          </w:tcPr>
          <w:p w14:paraId="04493135">
            <w:pPr>
              <w:spacing w:line="560" w:lineRule="exact"/>
              <w:jc w:val="center"/>
              <w:rPr>
                <w:b/>
                <w:sz w:val="24"/>
              </w:rPr>
            </w:pPr>
          </w:p>
        </w:tc>
        <w:tc>
          <w:tcPr>
            <w:tcW w:w="469" w:type="pct"/>
            <w:noWrap w:val="0"/>
            <w:vAlign w:val="top"/>
          </w:tcPr>
          <w:p w14:paraId="04C110BC">
            <w:pPr>
              <w:spacing w:line="560" w:lineRule="exact"/>
              <w:jc w:val="center"/>
              <w:rPr>
                <w:b/>
                <w:sz w:val="24"/>
              </w:rPr>
            </w:pPr>
          </w:p>
        </w:tc>
        <w:tc>
          <w:tcPr>
            <w:tcW w:w="469" w:type="pct"/>
            <w:noWrap w:val="0"/>
            <w:vAlign w:val="top"/>
          </w:tcPr>
          <w:p w14:paraId="47FA497B">
            <w:pPr>
              <w:spacing w:line="560" w:lineRule="exact"/>
              <w:jc w:val="center"/>
              <w:rPr>
                <w:b/>
                <w:sz w:val="24"/>
              </w:rPr>
            </w:pPr>
          </w:p>
        </w:tc>
        <w:tc>
          <w:tcPr>
            <w:tcW w:w="469" w:type="pct"/>
            <w:noWrap w:val="0"/>
            <w:vAlign w:val="top"/>
          </w:tcPr>
          <w:p w14:paraId="1AF66C53">
            <w:pPr>
              <w:spacing w:line="560" w:lineRule="exact"/>
              <w:jc w:val="center"/>
              <w:rPr>
                <w:b/>
                <w:sz w:val="24"/>
              </w:rPr>
            </w:pPr>
          </w:p>
        </w:tc>
        <w:tc>
          <w:tcPr>
            <w:tcW w:w="469" w:type="pct"/>
            <w:noWrap w:val="0"/>
            <w:vAlign w:val="top"/>
          </w:tcPr>
          <w:p w14:paraId="6017B1C4">
            <w:pPr>
              <w:spacing w:line="560" w:lineRule="exact"/>
              <w:jc w:val="center"/>
              <w:rPr>
                <w:b/>
                <w:sz w:val="24"/>
              </w:rPr>
            </w:pPr>
          </w:p>
        </w:tc>
        <w:tc>
          <w:tcPr>
            <w:tcW w:w="469" w:type="pct"/>
            <w:noWrap w:val="0"/>
            <w:vAlign w:val="top"/>
          </w:tcPr>
          <w:p w14:paraId="594FD87F">
            <w:pPr>
              <w:spacing w:line="560" w:lineRule="exact"/>
              <w:jc w:val="center"/>
              <w:rPr>
                <w:b/>
                <w:sz w:val="24"/>
              </w:rPr>
            </w:pPr>
          </w:p>
        </w:tc>
        <w:tc>
          <w:tcPr>
            <w:tcW w:w="346" w:type="pct"/>
            <w:noWrap w:val="0"/>
            <w:vAlign w:val="top"/>
          </w:tcPr>
          <w:p w14:paraId="2F67D592">
            <w:pPr>
              <w:spacing w:line="560" w:lineRule="exact"/>
              <w:jc w:val="center"/>
              <w:rPr>
                <w:b/>
                <w:sz w:val="24"/>
              </w:rPr>
            </w:pPr>
          </w:p>
        </w:tc>
      </w:tr>
      <w:tr w14:paraId="4D5FA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noWrap w:val="0"/>
            <w:vAlign w:val="top"/>
          </w:tcPr>
          <w:p w14:paraId="1A3F8C6B">
            <w:pPr>
              <w:spacing w:line="560" w:lineRule="exact"/>
              <w:jc w:val="center"/>
              <w:rPr>
                <w:b/>
                <w:sz w:val="24"/>
              </w:rPr>
            </w:pPr>
          </w:p>
        </w:tc>
        <w:tc>
          <w:tcPr>
            <w:tcW w:w="1127" w:type="pct"/>
            <w:noWrap w:val="0"/>
            <w:vAlign w:val="top"/>
          </w:tcPr>
          <w:p w14:paraId="309C5203">
            <w:pPr>
              <w:spacing w:line="560" w:lineRule="exact"/>
              <w:jc w:val="center"/>
              <w:rPr>
                <w:b/>
                <w:sz w:val="24"/>
              </w:rPr>
            </w:pPr>
          </w:p>
        </w:tc>
        <w:tc>
          <w:tcPr>
            <w:tcW w:w="751" w:type="pct"/>
            <w:noWrap w:val="0"/>
            <w:vAlign w:val="top"/>
          </w:tcPr>
          <w:p w14:paraId="5CC679DD">
            <w:pPr>
              <w:spacing w:line="560" w:lineRule="exact"/>
              <w:jc w:val="center"/>
              <w:rPr>
                <w:b/>
                <w:sz w:val="24"/>
              </w:rPr>
            </w:pPr>
          </w:p>
        </w:tc>
        <w:tc>
          <w:tcPr>
            <w:tcW w:w="469" w:type="pct"/>
            <w:noWrap w:val="0"/>
            <w:vAlign w:val="top"/>
          </w:tcPr>
          <w:p w14:paraId="427ADD70">
            <w:pPr>
              <w:spacing w:line="560" w:lineRule="exact"/>
              <w:jc w:val="center"/>
              <w:rPr>
                <w:b/>
                <w:sz w:val="24"/>
              </w:rPr>
            </w:pPr>
          </w:p>
        </w:tc>
        <w:tc>
          <w:tcPr>
            <w:tcW w:w="469" w:type="pct"/>
            <w:noWrap w:val="0"/>
            <w:vAlign w:val="top"/>
          </w:tcPr>
          <w:p w14:paraId="2D3FD01B">
            <w:pPr>
              <w:spacing w:line="560" w:lineRule="exact"/>
              <w:jc w:val="center"/>
              <w:rPr>
                <w:b/>
                <w:sz w:val="24"/>
              </w:rPr>
            </w:pPr>
          </w:p>
        </w:tc>
        <w:tc>
          <w:tcPr>
            <w:tcW w:w="469" w:type="pct"/>
            <w:noWrap w:val="0"/>
            <w:vAlign w:val="top"/>
          </w:tcPr>
          <w:p w14:paraId="57751E6D">
            <w:pPr>
              <w:spacing w:line="560" w:lineRule="exact"/>
              <w:jc w:val="center"/>
              <w:rPr>
                <w:b/>
                <w:sz w:val="24"/>
              </w:rPr>
            </w:pPr>
          </w:p>
        </w:tc>
        <w:tc>
          <w:tcPr>
            <w:tcW w:w="469" w:type="pct"/>
            <w:noWrap w:val="0"/>
            <w:vAlign w:val="top"/>
          </w:tcPr>
          <w:p w14:paraId="37F0ED02">
            <w:pPr>
              <w:spacing w:line="560" w:lineRule="exact"/>
              <w:jc w:val="center"/>
              <w:rPr>
                <w:b/>
                <w:sz w:val="24"/>
              </w:rPr>
            </w:pPr>
          </w:p>
        </w:tc>
        <w:tc>
          <w:tcPr>
            <w:tcW w:w="469" w:type="pct"/>
            <w:noWrap w:val="0"/>
            <w:vAlign w:val="top"/>
          </w:tcPr>
          <w:p w14:paraId="37282E97">
            <w:pPr>
              <w:spacing w:line="560" w:lineRule="exact"/>
              <w:jc w:val="center"/>
              <w:rPr>
                <w:b/>
                <w:sz w:val="24"/>
              </w:rPr>
            </w:pPr>
          </w:p>
        </w:tc>
        <w:tc>
          <w:tcPr>
            <w:tcW w:w="346" w:type="pct"/>
            <w:noWrap w:val="0"/>
            <w:vAlign w:val="top"/>
          </w:tcPr>
          <w:p w14:paraId="1095EACB">
            <w:pPr>
              <w:spacing w:line="560" w:lineRule="exact"/>
              <w:jc w:val="center"/>
              <w:rPr>
                <w:b/>
                <w:sz w:val="24"/>
              </w:rPr>
            </w:pPr>
          </w:p>
        </w:tc>
      </w:tr>
      <w:tr w14:paraId="1099F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noWrap w:val="0"/>
            <w:vAlign w:val="top"/>
          </w:tcPr>
          <w:p w14:paraId="5A8DFB97">
            <w:pPr>
              <w:spacing w:line="560" w:lineRule="exact"/>
              <w:jc w:val="center"/>
              <w:rPr>
                <w:b/>
                <w:sz w:val="24"/>
              </w:rPr>
            </w:pPr>
          </w:p>
        </w:tc>
        <w:tc>
          <w:tcPr>
            <w:tcW w:w="1127" w:type="pct"/>
            <w:noWrap w:val="0"/>
            <w:vAlign w:val="top"/>
          </w:tcPr>
          <w:p w14:paraId="47B8FD81">
            <w:pPr>
              <w:spacing w:line="560" w:lineRule="exact"/>
              <w:jc w:val="center"/>
              <w:rPr>
                <w:b/>
                <w:sz w:val="24"/>
              </w:rPr>
            </w:pPr>
          </w:p>
        </w:tc>
        <w:tc>
          <w:tcPr>
            <w:tcW w:w="751" w:type="pct"/>
            <w:noWrap w:val="0"/>
            <w:vAlign w:val="top"/>
          </w:tcPr>
          <w:p w14:paraId="57B17E9D">
            <w:pPr>
              <w:spacing w:line="560" w:lineRule="exact"/>
              <w:jc w:val="center"/>
              <w:rPr>
                <w:b/>
                <w:sz w:val="24"/>
              </w:rPr>
            </w:pPr>
          </w:p>
        </w:tc>
        <w:tc>
          <w:tcPr>
            <w:tcW w:w="469" w:type="pct"/>
            <w:noWrap w:val="0"/>
            <w:vAlign w:val="top"/>
          </w:tcPr>
          <w:p w14:paraId="49206B19">
            <w:pPr>
              <w:spacing w:line="560" w:lineRule="exact"/>
              <w:jc w:val="center"/>
              <w:rPr>
                <w:b/>
                <w:sz w:val="24"/>
              </w:rPr>
            </w:pPr>
          </w:p>
        </w:tc>
        <w:tc>
          <w:tcPr>
            <w:tcW w:w="469" w:type="pct"/>
            <w:noWrap w:val="0"/>
            <w:vAlign w:val="top"/>
          </w:tcPr>
          <w:p w14:paraId="739F3FD9">
            <w:pPr>
              <w:spacing w:line="560" w:lineRule="exact"/>
              <w:jc w:val="center"/>
              <w:rPr>
                <w:b/>
                <w:sz w:val="24"/>
              </w:rPr>
            </w:pPr>
          </w:p>
        </w:tc>
        <w:tc>
          <w:tcPr>
            <w:tcW w:w="469" w:type="pct"/>
            <w:noWrap w:val="0"/>
            <w:vAlign w:val="top"/>
          </w:tcPr>
          <w:p w14:paraId="5D1B79CD">
            <w:pPr>
              <w:spacing w:line="560" w:lineRule="exact"/>
              <w:jc w:val="center"/>
              <w:rPr>
                <w:b/>
                <w:sz w:val="24"/>
              </w:rPr>
            </w:pPr>
          </w:p>
        </w:tc>
        <w:tc>
          <w:tcPr>
            <w:tcW w:w="469" w:type="pct"/>
            <w:noWrap w:val="0"/>
            <w:vAlign w:val="top"/>
          </w:tcPr>
          <w:p w14:paraId="5469F4CC">
            <w:pPr>
              <w:spacing w:line="560" w:lineRule="exact"/>
              <w:jc w:val="center"/>
              <w:rPr>
                <w:b/>
                <w:sz w:val="24"/>
              </w:rPr>
            </w:pPr>
          </w:p>
        </w:tc>
        <w:tc>
          <w:tcPr>
            <w:tcW w:w="469" w:type="pct"/>
            <w:noWrap w:val="0"/>
            <w:vAlign w:val="top"/>
          </w:tcPr>
          <w:p w14:paraId="41E4991F">
            <w:pPr>
              <w:spacing w:line="560" w:lineRule="exact"/>
              <w:jc w:val="center"/>
              <w:rPr>
                <w:b/>
                <w:sz w:val="24"/>
              </w:rPr>
            </w:pPr>
          </w:p>
        </w:tc>
        <w:tc>
          <w:tcPr>
            <w:tcW w:w="346" w:type="pct"/>
            <w:noWrap w:val="0"/>
            <w:vAlign w:val="top"/>
          </w:tcPr>
          <w:p w14:paraId="297FBC87">
            <w:pPr>
              <w:spacing w:line="560" w:lineRule="exact"/>
              <w:jc w:val="center"/>
              <w:rPr>
                <w:b/>
                <w:sz w:val="24"/>
              </w:rPr>
            </w:pPr>
          </w:p>
        </w:tc>
      </w:tr>
      <w:tr w14:paraId="5AE39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noWrap w:val="0"/>
            <w:vAlign w:val="top"/>
          </w:tcPr>
          <w:p w14:paraId="53056466">
            <w:pPr>
              <w:spacing w:line="560" w:lineRule="exact"/>
              <w:jc w:val="center"/>
              <w:rPr>
                <w:b/>
                <w:sz w:val="24"/>
              </w:rPr>
            </w:pPr>
          </w:p>
        </w:tc>
        <w:tc>
          <w:tcPr>
            <w:tcW w:w="1127" w:type="pct"/>
            <w:noWrap w:val="0"/>
            <w:vAlign w:val="top"/>
          </w:tcPr>
          <w:p w14:paraId="15FB9530">
            <w:pPr>
              <w:spacing w:line="560" w:lineRule="exact"/>
              <w:jc w:val="center"/>
              <w:rPr>
                <w:b/>
                <w:sz w:val="24"/>
              </w:rPr>
            </w:pPr>
          </w:p>
        </w:tc>
        <w:tc>
          <w:tcPr>
            <w:tcW w:w="751" w:type="pct"/>
            <w:noWrap w:val="0"/>
            <w:vAlign w:val="top"/>
          </w:tcPr>
          <w:p w14:paraId="30BDAA45">
            <w:pPr>
              <w:spacing w:line="560" w:lineRule="exact"/>
              <w:jc w:val="center"/>
              <w:rPr>
                <w:b/>
                <w:sz w:val="24"/>
              </w:rPr>
            </w:pPr>
          </w:p>
        </w:tc>
        <w:tc>
          <w:tcPr>
            <w:tcW w:w="469" w:type="pct"/>
            <w:noWrap w:val="0"/>
            <w:vAlign w:val="top"/>
          </w:tcPr>
          <w:p w14:paraId="19EC1920">
            <w:pPr>
              <w:spacing w:line="560" w:lineRule="exact"/>
              <w:jc w:val="center"/>
              <w:rPr>
                <w:b/>
                <w:sz w:val="24"/>
              </w:rPr>
            </w:pPr>
          </w:p>
        </w:tc>
        <w:tc>
          <w:tcPr>
            <w:tcW w:w="469" w:type="pct"/>
            <w:noWrap w:val="0"/>
            <w:vAlign w:val="top"/>
          </w:tcPr>
          <w:p w14:paraId="47035C2A">
            <w:pPr>
              <w:spacing w:line="560" w:lineRule="exact"/>
              <w:jc w:val="center"/>
              <w:rPr>
                <w:b/>
                <w:sz w:val="24"/>
              </w:rPr>
            </w:pPr>
          </w:p>
        </w:tc>
        <w:tc>
          <w:tcPr>
            <w:tcW w:w="469" w:type="pct"/>
            <w:noWrap w:val="0"/>
            <w:vAlign w:val="top"/>
          </w:tcPr>
          <w:p w14:paraId="76B4B3DA">
            <w:pPr>
              <w:spacing w:line="560" w:lineRule="exact"/>
              <w:jc w:val="center"/>
              <w:rPr>
                <w:b/>
                <w:sz w:val="24"/>
              </w:rPr>
            </w:pPr>
          </w:p>
        </w:tc>
        <w:tc>
          <w:tcPr>
            <w:tcW w:w="469" w:type="pct"/>
            <w:noWrap w:val="0"/>
            <w:vAlign w:val="top"/>
          </w:tcPr>
          <w:p w14:paraId="14B9927D">
            <w:pPr>
              <w:spacing w:line="560" w:lineRule="exact"/>
              <w:jc w:val="center"/>
              <w:rPr>
                <w:b/>
                <w:sz w:val="24"/>
              </w:rPr>
            </w:pPr>
          </w:p>
        </w:tc>
        <w:tc>
          <w:tcPr>
            <w:tcW w:w="469" w:type="pct"/>
            <w:noWrap w:val="0"/>
            <w:vAlign w:val="top"/>
          </w:tcPr>
          <w:p w14:paraId="07C5C6FF">
            <w:pPr>
              <w:spacing w:line="560" w:lineRule="exact"/>
              <w:jc w:val="center"/>
              <w:rPr>
                <w:b/>
                <w:sz w:val="24"/>
              </w:rPr>
            </w:pPr>
          </w:p>
        </w:tc>
        <w:tc>
          <w:tcPr>
            <w:tcW w:w="346" w:type="pct"/>
            <w:noWrap w:val="0"/>
            <w:vAlign w:val="top"/>
          </w:tcPr>
          <w:p w14:paraId="6CFB2378">
            <w:pPr>
              <w:spacing w:line="560" w:lineRule="exact"/>
              <w:jc w:val="center"/>
              <w:rPr>
                <w:b/>
                <w:sz w:val="24"/>
              </w:rPr>
            </w:pPr>
          </w:p>
        </w:tc>
      </w:tr>
      <w:tr w14:paraId="5943E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noWrap w:val="0"/>
            <w:vAlign w:val="top"/>
          </w:tcPr>
          <w:p w14:paraId="26038116">
            <w:pPr>
              <w:spacing w:line="560" w:lineRule="exact"/>
              <w:jc w:val="center"/>
              <w:rPr>
                <w:b/>
                <w:sz w:val="24"/>
              </w:rPr>
            </w:pPr>
          </w:p>
        </w:tc>
        <w:tc>
          <w:tcPr>
            <w:tcW w:w="1127" w:type="pct"/>
            <w:noWrap w:val="0"/>
            <w:vAlign w:val="top"/>
          </w:tcPr>
          <w:p w14:paraId="3A955141">
            <w:pPr>
              <w:spacing w:line="560" w:lineRule="exact"/>
              <w:jc w:val="center"/>
              <w:rPr>
                <w:b/>
                <w:sz w:val="24"/>
              </w:rPr>
            </w:pPr>
          </w:p>
        </w:tc>
        <w:tc>
          <w:tcPr>
            <w:tcW w:w="751" w:type="pct"/>
            <w:noWrap w:val="0"/>
            <w:vAlign w:val="top"/>
          </w:tcPr>
          <w:p w14:paraId="68F276C2">
            <w:pPr>
              <w:spacing w:line="560" w:lineRule="exact"/>
              <w:jc w:val="center"/>
              <w:rPr>
                <w:b/>
                <w:sz w:val="24"/>
              </w:rPr>
            </w:pPr>
          </w:p>
        </w:tc>
        <w:tc>
          <w:tcPr>
            <w:tcW w:w="469" w:type="pct"/>
            <w:noWrap w:val="0"/>
            <w:vAlign w:val="top"/>
          </w:tcPr>
          <w:p w14:paraId="127EF7CB">
            <w:pPr>
              <w:spacing w:line="560" w:lineRule="exact"/>
              <w:jc w:val="center"/>
              <w:rPr>
                <w:b/>
                <w:sz w:val="24"/>
              </w:rPr>
            </w:pPr>
          </w:p>
        </w:tc>
        <w:tc>
          <w:tcPr>
            <w:tcW w:w="469" w:type="pct"/>
            <w:noWrap w:val="0"/>
            <w:vAlign w:val="top"/>
          </w:tcPr>
          <w:p w14:paraId="712C3266">
            <w:pPr>
              <w:spacing w:line="560" w:lineRule="exact"/>
              <w:jc w:val="center"/>
              <w:rPr>
                <w:b/>
                <w:sz w:val="24"/>
              </w:rPr>
            </w:pPr>
          </w:p>
        </w:tc>
        <w:tc>
          <w:tcPr>
            <w:tcW w:w="469" w:type="pct"/>
            <w:noWrap w:val="0"/>
            <w:vAlign w:val="top"/>
          </w:tcPr>
          <w:p w14:paraId="277CB7C4">
            <w:pPr>
              <w:spacing w:line="560" w:lineRule="exact"/>
              <w:jc w:val="center"/>
              <w:rPr>
                <w:b/>
                <w:sz w:val="24"/>
              </w:rPr>
            </w:pPr>
          </w:p>
        </w:tc>
        <w:tc>
          <w:tcPr>
            <w:tcW w:w="469" w:type="pct"/>
            <w:noWrap w:val="0"/>
            <w:vAlign w:val="top"/>
          </w:tcPr>
          <w:p w14:paraId="72FBAA08">
            <w:pPr>
              <w:spacing w:line="560" w:lineRule="exact"/>
              <w:jc w:val="center"/>
              <w:rPr>
                <w:b/>
                <w:sz w:val="24"/>
              </w:rPr>
            </w:pPr>
          </w:p>
        </w:tc>
        <w:tc>
          <w:tcPr>
            <w:tcW w:w="469" w:type="pct"/>
            <w:noWrap w:val="0"/>
            <w:vAlign w:val="top"/>
          </w:tcPr>
          <w:p w14:paraId="1CBA3842">
            <w:pPr>
              <w:spacing w:line="560" w:lineRule="exact"/>
              <w:jc w:val="center"/>
              <w:rPr>
                <w:b/>
                <w:sz w:val="24"/>
              </w:rPr>
            </w:pPr>
          </w:p>
        </w:tc>
        <w:tc>
          <w:tcPr>
            <w:tcW w:w="346" w:type="pct"/>
            <w:noWrap w:val="0"/>
            <w:vAlign w:val="top"/>
          </w:tcPr>
          <w:p w14:paraId="078739C3">
            <w:pPr>
              <w:spacing w:line="560" w:lineRule="exact"/>
              <w:jc w:val="center"/>
              <w:rPr>
                <w:b/>
                <w:sz w:val="24"/>
              </w:rPr>
            </w:pPr>
          </w:p>
        </w:tc>
      </w:tr>
      <w:tr w14:paraId="5929A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noWrap w:val="0"/>
            <w:vAlign w:val="top"/>
          </w:tcPr>
          <w:p w14:paraId="29F4D3B0">
            <w:pPr>
              <w:spacing w:line="560" w:lineRule="exact"/>
              <w:jc w:val="center"/>
              <w:rPr>
                <w:b/>
                <w:sz w:val="24"/>
              </w:rPr>
            </w:pPr>
          </w:p>
        </w:tc>
        <w:tc>
          <w:tcPr>
            <w:tcW w:w="1127" w:type="pct"/>
            <w:noWrap w:val="0"/>
            <w:vAlign w:val="top"/>
          </w:tcPr>
          <w:p w14:paraId="23039847">
            <w:pPr>
              <w:spacing w:line="560" w:lineRule="exact"/>
              <w:jc w:val="center"/>
              <w:rPr>
                <w:b/>
                <w:sz w:val="24"/>
              </w:rPr>
            </w:pPr>
          </w:p>
        </w:tc>
        <w:tc>
          <w:tcPr>
            <w:tcW w:w="751" w:type="pct"/>
            <w:noWrap w:val="0"/>
            <w:vAlign w:val="top"/>
          </w:tcPr>
          <w:p w14:paraId="1ED72656">
            <w:pPr>
              <w:spacing w:line="560" w:lineRule="exact"/>
              <w:jc w:val="center"/>
              <w:rPr>
                <w:b/>
                <w:sz w:val="24"/>
              </w:rPr>
            </w:pPr>
          </w:p>
        </w:tc>
        <w:tc>
          <w:tcPr>
            <w:tcW w:w="469" w:type="pct"/>
            <w:noWrap w:val="0"/>
            <w:vAlign w:val="top"/>
          </w:tcPr>
          <w:p w14:paraId="749095C0">
            <w:pPr>
              <w:spacing w:line="560" w:lineRule="exact"/>
              <w:jc w:val="center"/>
              <w:rPr>
                <w:b/>
                <w:sz w:val="24"/>
              </w:rPr>
            </w:pPr>
          </w:p>
        </w:tc>
        <w:tc>
          <w:tcPr>
            <w:tcW w:w="469" w:type="pct"/>
            <w:noWrap w:val="0"/>
            <w:vAlign w:val="top"/>
          </w:tcPr>
          <w:p w14:paraId="25C11D88">
            <w:pPr>
              <w:spacing w:line="560" w:lineRule="exact"/>
              <w:jc w:val="center"/>
              <w:rPr>
                <w:b/>
                <w:sz w:val="24"/>
              </w:rPr>
            </w:pPr>
          </w:p>
        </w:tc>
        <w:tc>
          <w:tcPr>
            <w:tcW w:w="469" w:type="pct"/>
            <w:noWrap w:val="0"/>
            <w:vAlign w:val="top"/>
          </w:tcPr>
          <w:p w14:paraId="5965BAB5">
            <w:pPr>
              <w:spacing w:line="560" w:lineRule="exact"/>
              <w:jc w:val="center"/>
              <w:rPr>
                <w:b/>
                <w:sz w:val="24"/>
              </w:rPr>
            </w:pPr>
          </w:p>
        </w:tc>
        <w:tc>
          <w:tcPr>
            <w:tcW w:w="469" w:type="pct"/>
            <w:noWrap w:val="0"/>
            <w:vAlign w:val="top"/>
          </w:tcPr>
          <w:p w14:paraId="6AD770FA">
            <w:pPr>
              <w:spacing w:line="560" w:lineRule="exact"/>
              <w:jc w:val="center"/>
              <w:rPr>
                <w:b/>
                <w:sz w:val="24"/>
              </w:rPr>
            </w:pPr>
          </w:p>
        </w:tc>
        <w:tc>
          <w:tcPr>
            <w:tcW w:w="469" w:type="pct"/>
            <w:noWrap w:val="0"/>
            <w:vAlign w:val="top"/>
          </w:tcPr>
          <w:p w14:paraId="3D43A456">
            <w:pPr>
              <w:spacing w:line="560" w:lineRule="exact"/>
              <w:jc w:val="center"/>
              <w:rPr>
                <w:b/>
                <w:sz w:val="24"/>
              </w:rPr>
            </w:pPr>
          </w:p>
        </w:tc>
        <w:tc>
          <w:tcPr>
            <w:tcW w:w="346" w:type="pct"/>
            <w:noWrap w:val="0"/>
            <w:vAlign w:val="top"/>
          </w:tcPr>
          <w:p w14:paraId="796DB3D4">
            <w:pPr>
              <w:spacing w:line="560" w:lineRule="exact"/>
              <w:jc w:val="center"/>
              <w:rPr>
                <w:b/>
                <w:sz w:val="24"/>
              </w:rPr>
            </w:pPr>
          </w:p>
        </w:tc>
      </w:tr>
      <w:tr w14:paraId="311C5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noWrap w:val="0"/>
            <w:vAlign w:val="top"/>
          </w:tcPr>
          <w:p w14:paraId="2199A744">
            <w:pPr>
              <w:spacing w:line="560" w:lineRule="exact"/>
              <w:jc w:val="center"/>
              <w:rPr>
                <w:b/>
                <w:sz w:val="24"/>
              </w:rPr>
            </w:pPr>
          </w:p>
        </w:tc>
        <w:tc>
          <w:tcPr>
            <w:tcW w:w="1127" w:type="pct"/>
            <w:noWrap w:val="0"/>
            <w:vAlign w:val="top"/>
          </w:tcPr>
          <w:p w14:paraId="3CB03EF2">
            <w:pPr>
              <w:spacing w:line="560" w:lineRule="exact"/>
              <w:jc w:val="center"/>
              <w:rPr>
                <w:b/>
                <w:sz w:val="24"/>
              </w:rPr>
            </w:pPr>
          </w:p>
        </w:tc>
        <w:tc>
          <w:tcPr>
            <w:tcW w:w="751" w:type="pct"/>
            <w:noWrap w:val="0"/>
            <w:vAlign w:val="top"/>
          </w:tcPr>
          <w:p w14:paraId="728C5468">
            <w:pPr>
              <w:spacing w:line="560" w:lineRule="exact"/>
              <w:jc w:val="center"/>
              <w:rPr>
                <w:b/>
                <w:sz w:val="24"/>
              </w:rPr>
            </w:pPr>
          </w:p>
        </w:tc>
        <w:tc>
          <w:tcPr>
            <w:tcW w:w="469" w:type="pct"/>
            <w:noWrap w:val="0"/>
            <w:vAlign w:val="top"/>
          </w:tcPr>
          <w:p w14:paraId="199E3B71">
            <w:pPr>
              <w:spacing w:line="560" w:lineRule="exact"/>
              <w:jc w:val="center"/>
              <w:rPr>
                <w:b/>
                <w:sz w:val="24"/>
              </w:rPr>
            </w:pPr>
          </w:p>
        </w:tc>
        <w:tc>
          <w:tcPr>
            <w:tcW w:w="469" w:type="pct"/>
            <w:noWrap w:val="0"/>
            <w:vAlign w:val="top"/>
          </w:tcPr>
          <w:p w14:paraId="4DE84DCA">
            <w:pPr>
              <w:spacing w:line="560" w:lineRule="exact"/>
              <w:jc w:val="center"/>
              <w:rPr>
                <w:b/>
                <w:sz w:val="24"/>
              </w:rPr>
            </w:pPr>
          </w:p>
        </w:tc>
        <w:tc>
          <w:tcPr>
            <w:tcW w:w="469" w:type="pct"/>
            <w:noWrap w:val="0"/>
            <w:vAlign w:val="top"/>
          </w:tcPr>
          <w:p w14:paraId="1AD2D958">
            <w:pPr>
              <w:spacing w:line="560" w:lineRule="exact"/>
              <w:jc w:val="center"/>
              <w:rPr>
                <w:b/>
                <w:sz w:val="24"/>
              </w:rPr>
            </w:pPr>
          </w:p>
        </w:tc>
        <w:tc>
          <w:tcPr>
            <w:tcW w:w="469" w:type="pct"/>
            <w:noWrap w:val="0"/>
            <w:vAlign w:val="top"/>
          </w:tcPr>
          <w:p w14:paraId="22A32F81">
            <w:pPr>
              <w:spacing w:line="560" w:lineRule="exact"/>
              <w:jc w:val="center"/>
              <w:rPr>
                <w:b/>
                <w:sz w:val="24"/>
              </w:rPr>
            </w:pPr>
          </w:p>
        </w:tc>
        <w:tc>
          <w:tcPr>
            <w:tcW w:w="469" w:type="pct"/>
            <w:noWrap w:val="0"/>
            <w:vAlign w:val="top"/>
          </w:tcPr>
          <w:p w14:paraId="02FB6A5E">
            <w:pPr>
              <w:spacing w:line="560" w:lineRule="exact"/>
              <w:jc w:val="center"/>
              <w:rPr>
                <w:b/>
                <w:sz w:val="24"/>
              </w:rPr>
            </w:pPr>
          </w:p>
        </w:tc>
        <w:tc>
          <w:tcPr>
            <w:tcW w:w="346" w:type="pct"/>
            <w:noWrap w:val="0"/>
            <w:vAlign w:val="top"/>
          </w:tcPr>
          <w:p w14:paraId="2BEB779E">
            <w:pPr>
              <w:spacing w:line="560" w:lineRule="exact"/>
              <w:jc w:val="center"/>
              <w:rPr>
                <w:b/>
                <w:sz w:val="24"/>
              </w:rPr>
            </w:pPr>
          </w:p>
        </w:tc>
      </w:tr>
    </w:tbl>
    <w:p w14:paraId="113231B6">
      <w:pPr>
        <w:spacing w:line="500" w:lineRule="exact"/>
        <w:ind w:firstLine="480" w:firstLineChars="200"/>
        <w:contextualSpacing/>
        <w:rPr>
          <w:rFonts w:hint="eastAsia" w:ascii="宋体" w:hAnsi="宋体" w:cs="宋体"/>
          <w:sz w:val="24"/>
        </w:rPr>
      </w:pPr>
    </w:p>
    <w:p w14:paraId="0E140EFF">
      <w:pPr>
        <w:spacing w:line="500" w:lineRule="exact"/>
        <w:contextualSpacing/>
        <w:rPr>
          <w:rFonts w:ascii="宋体" w:hAnsi="宋体" w:cs="宋体"/>
          <w:sz w:val="24"/>
        </w:rPr>
      </w:pPr>
      <w:r>
        <w:rPr>
          <w:rFonts w:hint="eastAsia" w:ascii="宋体" w:hAnsi="宋体" w:cs="宋体"/>
          <w:sz w:val="24"/>
        </w:rPr>
        <w:t>供应商名称（公章）：</w:t>
      </w:r>
    </w:p>
    <w:p w14:paraId="5B4A4597">
      <w:pPr>
        <w:tabs>
          <w:tab w:val="left" w:pos="10605"/>
        </w:tabs>
        <w:spacing w:line="500" w:lineRule="exact"/>
        <w:ind w:right="653" w:firstLine="480" w:firstLineChars="200"/>
        <w:contextualSpacing/>
        <w:rPr>
          <w:rFonts w:ascii="宋体" w:hAnsi="宋体" w:cs="宋体"/>
          <w:sz w:val="24"/>
        </w:rPr>
      </w:pPr>
    </w:p>
    <w:p w14:paraId="5B64D2EF">
      <w:pPr>
        <w:tabs>
          <w:tab w:val="left" w:pos="10605"/>
        </w:tabs>
        <w:spacing w:line="500" w:lineRule="exact"/>
        <w:ind w:right="653"/>
        <w:contextualSpacing/>
        <w:rPr>
          <w:rFonts w:ascii="宋体" w:hAnsi="宋体" w:cs="宋体"/>
          <w:sz w:val="24"/>
          <w:u w:val="single"/>
        </w:rPr>
      </w:pPr>
      <w:r>
        <w:rPr>
          <w:rFonts w:hint="eastAsia" w:ascii="宋体" w:hAnsi="宋体" w:cs="宋体"/>
          <w:sz w:val="24"/>
        </w:rPr>
        <w:t>供应商代表签字：</w:t>
      </w:r>
      <w:r>
        <w:rPr>
          <w:rFonts w:hint="eastAsia" w:ascii="宋体" w:hAnsi="宋体" w:cs="宋体"/>
          <w:sz w:val="24"/>
          <w:u w:val="single"/>
        </w:rPr>
        <w:t xml:space="preserve">        </w:t>
      </w:r>
    </w:p>
    <w:p w14:paraId="1702875A">
      <w:pPr>
        <w:spacing w:line="500" w:lineRule="exact"/>
        <w:ind w:firstLine="480" w:firstLineChars="200"/>
        <w:contextualSpacing/>
        <w:rPr>
          <w:rFonts w:ascii="宋体" w:hAnsi="宋体" w:cs="宋体"/>
          <w:sz w:val="24"/>
        </w:rPr>
      </w:pPr>
    </w:p>
    <w:p w14:paraId="2AB34F48">
      <w:pPr>
        <w:spacing w:line="500" w:lineRule="exact"/>
        <w:rPr>
          <w:rFonts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2023C200">
      <w:pPr>
        <w:tabs>
          <w:tab w:val="left" w:pos="3780"/>
          <w:tab w:val="left" w:pos="3960"/>
        </w:tabs>
        <w:spacing w:line="460" w:lineRule="exact"/>
        <w:rPr>
          <w:rFonts w:hint="eastAsia" w:ascii="宋体" w:hAnsi="宋体" w:cs="宋体"/>
          <w:b/>
          <w:sz w:val="24"/>
        </w:rPr>
      </w:pPr>
      <w:r>
        <w:rPr>
          <w:rFonts w:hint="eastAsia" w:ascii="宋体" w:hAnsi="宋体" w:cs="宋体"/>
          <w:b/>
        </w:rPr>
        <w:br w:type="page"/>
      </w:r>
      <w:r>
        <w:rPr>
          <w:rFonts w:hint="eastAsia" w:ascii="宋体" w:hAnsi="宋体" w:cs="宋体"/>
          <w:b/>
          <w:sz w:val="24"/>
        </w:rPr>
        <w:t>附件12</w:t>
      </w:r>
    </w:p>
    <w:p w14:paraId="15F67D91">
      <w:pPr>
        <w:tabs>
          <w:tab w:val="left" w:pos="3780"/>
          <w:tab w:val="left" w:pos="3960"/>
        </w:tabs>
        <w:spacing w:line="460" w:lineRule="exact"/>
        <w:jc w:val="center"/>
        <w:rPr>
          <w:rFonts w:hint="eastAsia" w:ascii="宋体" w:hAnsi="宋体" w:cs="宋体"/>
          <w:b/>
          <w:sz w:val="24"/>
        </w:rPr>
      </w:pPr>
      <w:r>
        <w:rPr>
          <w:rFonts w:hint="eastAsia" w:ascii="宋体" w:hAnsi="宋体" w:cs="宋体"/>
          <w:b/>
          <w:sz w:val="24"/>
        </w:rPr>
        <w:t>商务要求点对点应答表</w:t>
      </w:r>
    </w:p>
    <w:p w14:paraId="09A7FFDE">
      <w:pPr>
        <w:spacing w:line="460" w:lineRule="exact"/>
        <w:rPr>
          <w:sz w:val="24"/>
        </w:rPr>
      </w:pPr>
      <w:r>
        <w:rPr>
          <w:sz w:val="24"/>
        </w:rPr>
        <w:t>项目名称：</w:t>
      </w:r>
      <w:r>
        <w:rPr>
          <w:sz w:val="24"/>
          <w:u w:val="single"/>
        </w:rPr>
        <w:t xml:space="preserve">                    </w:t>
      </w:r>
    </w:p>
    <w:p w14:paraId="6556FD80">
      <w:pPr>
        <w:pStyle w:val="30"/>
      </w:pPr>
    </w:p>
    <w:tbl>
      <w:tblPr>
        <w:tblStyle w:val="15"/>
        <w:tblW w:w="8749" w:type="dxa"/>
        <w:tblInd w:w="0" w:type="dxa"/>
        <w:tblLayout w:type="fixed"/>
        <w:tblCellMar>
          <w:top w:w="0" w:type="dxa"/>
          <w:left w:w="108" w:type="dxa"/>
          <w:bottom w:w="0" w:type="dxa"/>
          <w:right w:w="108" w:type="dxa"/>
        </w:tblCellMar>
      </w:tblPr>
      <w:tblGrid>
        <w:gridCol w:w="1705"/>
        <w:gridCol w:w="2229"/>
        <w:gridCol w:w="2269"/>
        <w:gridCol w:w="1414"/>
        <w:gridCol w:w="1132"/>
      </w:tblGrid>
      <w:tr w14:paraId="44998DCC">
        <w:tblPrEx>
          <w:tblCellMar>
            <w:top w:w="0" w:type="dxa"/>
            <w:left w:w="108" w:type="dxa"/>
            <w:bottom w:w="0" w:type="dxa"/>
            <w:right w:w="108" w:type="dxa"/>
          </w:tblCellMar>
        </w:tblPrEx>
        <w:trPr>
          <w:trHeight w:val="510" w:hRule="atLeast"/>
        </w:trPr>
        <w:tc>
          <w:tcPr>
            <w:tcW w:w="1705" w:type="dxa"/>
            <w:tcBorders>
              <w:top w:val="single" w:color="auto" w:sz="8" w:space="0"/>
              <w:left w:val="single" w:color="auto" w:sz="8" w:space="0"/>
              <w:bottom w:val="single" w:color="auto" w:sz="8" w:space="0"/>
              <w:right w:val="single" w:color="auto" w:sz="8" w:space="0"/>
            </w:tcBorders>
            <w:noWrap w:val="0"/>
            <w:vAlign w:val="center"/>
          </w:tcPr>
          <w:p w14:paraId="7D42B06D">
            <w:pPr>
              <w:widowControl/>
              <w:snapToGrid w:val="0"/>
              <w:jc w:val="center"/>
              <w:rPr>
                <w:rFonts w:ascii="宋体" w:hAnsi="宋体" w:cs="宋体"/>
                <w:kern w:val="0"/>
                <w:sz w:val="24"/>
              </w:rPr>
            </w:pPr>
            <w:r>
              <w:rPr>
                <w:rFonts w:hint="eastAsia" w:ascii="宋体" w:hAnsi="宋体" w:cs="宋体"/>
                <w:kern w:val="0"/>
                <w:sz w:val="24"/>
              </w:rPr>
              <w:t>序号</w:t>
            </w:r>
          </w:p>
        </w:tc>
        <w:tc>
          <w:tcPr>
            <w:tcW w:w="2229" w:type="dxa"/>
            <w:tcBorders>
              <w:top w:val="single" w:color="auto" w:sz="8" w:space="0"/>
              <w:left w:val="nil"/>
              <w:bottom w:val="single" w:color="auto" w:sz="8" w:space="0"/>
              <w:right w:val="single" w:color="auto" w:sz="8" w:space="0"/>
            </w:tcBorders>
            <w:noWrap w:val="0"/>
            <w:vAlign w:val="center"/>
          </w:tcPr>
          <w:p w14:paraId="3698DBA9">
            <w:pPr>
              <w:widowControl/>
              <w:snapToGrid w:val="0"/>
              <w:jc w:val="center"/>
              <w:rPr>
                <w:rFonts w:ascii="宋体" w:hAnsi="宋体" w:cs="宋体"/>
                <w:kern w:val="0"/>
                <w:sz w:val="24"/>
              </w:rPr>
            </w:pPr>
            <w:r>
              <w:rPr>
                <w:rFonts w:hint="eastAsia" w:ascii="宋体" w:hAnsi="宋体" w:cs="宋体"/>
                <w:kern w:val="0"/>
                <w:sz w:val="24"/>
              </w:rPr>
              <w:t>磋商要求</w:t>
            </w:r>
          </w:p>
        </w:tc>
        <w:tc>
          <w:tcPr>
            <w:tcW w:w="2269" w:type="dxa"/>
            <w:tcBorders>
              <w:top w:val="single" w:color="auto" w:sz="8" w:space="0"/>
              <w:left w:val="nil"/>
              <w:bottom w:val="single" w:color="auto" w:sz="8" w:space="0"/>
              <w:right w:val="single" w:color="auto" w:sz="8" w:space="0"/>
            </w:tcBorders>
            <w:noWrap w:val="0"/>
            <w:vAlign w:val="center"/>
          </w:tcPr>
          <w:p w14:paraId="0FA8771E">
            <w:pPr>
              <w:widowControl/>
              <w:snapToGrid w:val="0"/>
              <w:jc w:val="center"/>
              <w:rPr>
                <w:rFonts w:ascii="宋体" w:hAnsi="宋体" w:cs="宋体"/>
                <w:kern w:val="0"/>
                <w:sz w:val="24"/>
              </w:rPr>
            </w:pPr>
            <w:r>
              <w:rPr>
                <w:rFonts w:hint="eastAsia" w:ascii="宋体" w:hAnsi="宋体" w:cs="宋体"/>
                <w:kern w:val="0"/>
                <w:sz w:val="24"/>
              </w:rPr>
              <w:t>响应应答</w:t>
            </w:r>
          </w:p>
        </w:tc>
        <w:tc>
          <w:tcPr>
            <w:tcW w:w="1414" w:type="dxa"/>
            <w:tcBorders>
              <w:top w:val="single" w:color="auto" w:sz="8" w:space="0"/>
              <w:left w:val="nil"/>
              <w:bottom w:val="single" w:color="auto" w:sz="8" w:space="0"/>
              <w:right w:val="single" w:color="auto" w:sz="8" w:space="0"/>
            </w:tcBorders>
            <w:noWrap w:val="0"/>
            <w:vAlign w:val="center"/>
          </w:tcPr>
          <w:p w14:paraId="1730DCC1">
            <w:pPr>
              <w:widowControl/>
              <w:snapToGrid w:val="0"/>
              <w:jc w:val="center"/>
              <w:rPr>
                <w:rFonts w:ascii="宋体" w:hAnsi="宋体" w:cs="宋体"/>
                <w:kern w:val="0"/>
                <w:sz w:val="24"/>
              </w:rPr>
            </w:pPr>
            <w:r>
              <w:rPr>
                <w:rFonts w:hint="eastAsia" w:ascii="宋体" w:hAnsi="宋体" w:cs="宋体"/>
                <w:kern w:val="0"/>
                <w:sz w:val="24"/>
              </w:rPr>
              <w:t>偏离说明</w:t>
            </w:r>
          </w:p>
        </w:tc>
        <w:tc>
          <w:tcPr>
            <w:tcW w:w="1132" w:type="dxa"/>
            <w:tcBorders>
              <w:top w:val="single" w:color="auto" w:sz="8" w:space="0"/>
              <w:left w:val="nil"/>
              <w:bottom w:val="single" w:color="auto" w:sz="8" w:space="0"/>
              <w:right w:val="single" w:color="auto" w:sz="8" w:space="0"/>
            </w:tcBorders>
            <w:noWrap w:val="0"/>
            <w:vAlign w:val="center"/>
          </w:tcPr>
          <w:p w14:paraId="622324CC">
            <w:pPr>
              <w:widowControl/>
              <w:snapToGrid w:val="0"/>
              <w:jc w:val="center"/>
              <w:rPr>
                <w:rFonts w:ascii="宋体" w:hAnsi="宋体" w:cs="宋体"/>
                <w:kern w:val="0"/>
                <w:sz w:val="24"/>
              </w:rPr>
            </w:pPr>
            <w:r>
              <w:rPr>
                <w:rFonts w:hint="eastAsia" w:ascii="宋体" w:hAnsi="宋体" w:cs="宋体"/>
                <w:kern w:val="0"/>
                <w:sz w:val="24"/>
              </w:rPr>
              <w:t>备注</w:t>
            </w:r>
          </w:p>
        </w:tc>
      </w:tr>
      <w:tr w14:paraId="4F0CA6AE">
        <w:tblPrEx>
          <w:tblCellMar>
            <w:top w:w="0" w:type="dxa"/>
            <w:left w:w="108" w:type="dxa"/>
            <w:bottom w:w="0" w:type="dxa"/>
            <w:right w:w="108" w:type="dxa"/>
          </w:tblCellMar>
        </w:tblPrEx>
        <w:trPr>
          <w:trHeight w:val="410" w:hRule="atLeast"/>
        </w:trPr>
        <w:tc>
          <w:tcPr>
            <w:tcW w:w="8749" w:type="dxa"/>
            <w:gridSpan w:val="5"/>
            <w:tcBorders>
              <w:top w:val="single" w:color="auto" w:sz="8" w:space="0"/>
              <w:left w:val="single" w:color="auto" w:sz="8" w:space="0"/>
              <w:bottom w:val="single" w:color="auto" w:sz="8" w:space="0"/>
              <w:right w:val="single" w:color="000000" w:sz="8" w:space="0"/>
            </w:tcBorders>
            <w:noWrap w:val="0"/>
            <w:vAlign w:val="center"/>
          </w:tcPr>
          <w:p w14:paraId="4667EC5B">
            <w:pPr>
              <w:widowControl/>
              <w:snapToGrid w:val="0"/>
              <w:jc w:val="left"/>
              <w:rPr>
                <w:rFonts w:ascii="宋体" w:hAnsi="宋体" w:cs="宋体"/>
                <w:kern w:val="0"/>
                <w:sz w:val="24"/>
              </w:rPr>
            </w:pPr>
            <w:r>
              <w:rPr>
                <w:rFonts w:hint="eastAsia" w:ascii="宋体" w:hAnsi="宋体" w:cs="宋体"/>
                <w:kern w:val="0"/>
                <w:sz w:val="24"/>
              </w:rPr>
              <w:t>（一）服务要求</w:t>
            </w:r>
          </w:p>
        </w:tc>
      </w:tr>
      <w:tr w14:paraId="022C76DF">
        <w:tblPrEx>
          <w:tblCellMar>
            <w:top w:w="0" w:type="dxa"/>
            <w:left w:w="108" w:type="dxa"/>
            <w:bottom w:w="0" w:type="dxa"/>
            <w:right w:w="108" w:type="dxa"/>
          </w:tblCellMar>
        </w:tblPrEx>
        <w:trPr>
          <w:trHeight w:val="410" w:hRule="atLeast"/>
        </w:trPr>
        <w:tc>
          <w:tcPr>
            <w:tcW w:w="1705" w:type="dxa"/>
            <w:tcBorders>
              <w:top w:val="nil"/>
              <w:left w:val="single" w:color="auto" w:sz="8" w:space="0"/>
              <w:bottom w:val="single" w:color="auto" w:sz="8" w:space="0"/>
              <w:right w:val="single" w:color="auto" w:sz="8" w:space="0"/>
            </w:tcBorders>
            <w:noWrap w:val="0"/>
            <w:vAlign w:val="center"/>
          </w:tcPr>
          <w:p w14:paraId="4D3905A1">
            <w:pPr>
              <w:widowControl/>
              <w:snapToGrid w:val="0"/>
              <w:jc w:val="center"/>
              <w:rPr>
                <w:kern w:val="0"/>
                <w:sz w:val="24"/>
              </w:rPr>
            </w:pPr>
          </w:p>
        </w:tc>
        <w:tc>
          <w:tcPr>
            <w:tcW w:w="2229" w:type="dxa"/>
            <w:tcBorders>
              <w:top w:val="nil"/>
              <w:left w:val="nil"/>
              <w:bottom w:val="single" w:color="auto" w:sz="8" w:space="0"/>
              <w:right w:val="single" w:color="auto" w:sz="8" w:space="0"/>
            </w:tcBorders>
            <w:noWrap w:val="0"/>
            <w:vAlign w:val="center"/>
          </w:tcPr>
          <w:p w14:paraId="01171D98">
            <w:pPr>
              <w:widowControl/>
              <w:snapToGrid w:val="0"/>
              <w:jc w:val="left"/>
              <w:rPr>
                <w:kern w:val="0"/>
                <w:sz w:val="24"/>
              </w:rPr>
            </w:pPr>
          </w:p>
        </w:tc>
        <w:tc>
          <w:tcPr>
            <w:tcW w:w="2269" w:type="dxa"/>
            <w:tcBorders>
              <w:top w:val="nil"/>
              <w:left w:val="nil"/>
              <w:bottom w:val="single" w:color="auto" w:sz="8" w:space="0"/>
              <w:right w:val="single" w:color="auto" w:sz="8" w:space="0"/>
            </w:tcBorders>
            <w:noWrap w:val="0"/>
            <w:vAlign w:val="center"/>
          </w:tcPr>
          <w:p w14:paraId="48D595CD">
            <w:pPr>
              <w:widowControl/>
              <w:snapToGrid w:val="0"/>
              <w:jc w:val="left"/>
              <w:rPr>
                <w:kern w:val="0"/>
                <w:sz w:val="24"/>
              </w:rPr>
            </w:pPr>
          </w:p>
        </w:tc>
        <w:tc>
          <w:tcPr>
            <w:tcW w:w="1414" w:type="dxa"/>
            <w:tcBorders>
              <w:top w:val="nil"/>
              <w:left w:val="nil"/>
              <w:bottom w:val="single" w:color="auto" w:sz="8" w:space="0"/>
              <w:right w:val="single" w:color="auto" w:sz="8" w:space="0"/>
            </w:tcBorders>
            <w:noWrap w:val="0"/>
            <w:vAlign w:val="center"/>
          </w:tcPr>
          <w:p w14:paraId="2F40752B">
            <w:pPr>
              <w:widowControl/>
              <w:snapToGrid w:val="0"/>
              <w:jc w:val="center"/>
              <w:rPr>
                <w:kern w:val="0"/>
                <w:sz w:val="24"/>
              </w:rPr>
            </w:pPr>
          </w:p>
        </w:tc>
        <w:tc>
          <w:tcPr>
            <w:tcW w:w="1132" w:type="dxa"/>
            <w:tcBorders>
              <w:top w:val="nil"/>
              <w:left w:val="nil"/>
              <w:bottom w:val="single" w:color="auto" w:sz="8" w:space="0"/>
              <w:right w:val="single" w:color="auto" w:sz="8" w:space="0"/>
            </w:tcBorders>
            <w:noWrap w:val="0"/>
            <w:vAlign w:val="center"/>
          </w:tcPr>
          <w:p w14:paraId="45C141C4">
            <w:pPr>
              <w:widowControl/>
              <w:snapToGrid w:val="0"/>
              <w:jc w:val="center"/>
              <w:rPr>
                <w:kern w:val="0"/>
                <w:sz w:val="24"/>
              </w:rPr>
            </w:pPr>
          </w:p>
        </w:tc>
      </w:tr>
      <w:tr w14:paraId="0C3E4433">
        <w:tblPrEx>
          <w:tblCellMar>
            <w:top w:w="0" w:type="dxa"/>
            <w:left w:w="108" w:type="dxa"/>
            <w:bottom w:w="0" w:type="dxa"/>
            <w:right w:w="108" w:type="dxa"/>
          </w:tblCellMar>
        </w:tblPrEx>
        <w:trPr>
          <w:trHeight w:val="410" w:hRule="atLeast"/>
        </w:trPr>
        <w:tc>
          <w:tcPr>
            <w:tcW w:w="8749" w:type="dxa"/>
            <w:gridSpan w:val="5"/>
            <w:tcBorders>
              <w:top w:val="single" w:color="auto" w:sz="8" w:space="0"/>
              <w:left w:val="single" w:color="auto" w:sz="8" w:space="0"/>
              <w:bottom w:val="single" w:color="auto" w:sz="8" w:space="0"/>
              <w:right w:val="single" w:color="000000" w:sz="8" w:space="0"/>
            </w:tcBorders>
            <w:noWrap w:val="0"/>
            <w:vAlign w:val="center"/>
          </w:tcPr>
          <w:p w14:paraId="775A0B9A">
            <w:pPr>
              <w:widowControl/>
              <w:snapToGrid w:val="0"/>
              <w:jc w:val="left"/>
              <w:rPr>
                <w:rFonts w:ascii="宋体" w:hAnsi="宋体" w:cs="宋体"/>
                <w:kern w:val="0"/>
                <w:sz w:val="24"/>
              </w:rPr>
            </w:pPr>
            <w:r>
              <w:rPr>
                <w:rFonts w:hint="eastAsia" w:ascii="宋体" w:hAnsi="宋体" w:cs="宋体"/>
                <w:kern w:val="0"/>
                <w:sz w:val="24"/>
              </w:rPr>
              <w:t>（二）工期要求</w:t>
            </w:r>
          </w:p>
        </w:tc>
      </w:tr>
      <w:tr w14:paraId="1478C69A">
        <w:tblPrEx>
          <w:tblCellMar>
            <w:top w:w="0" w:type="dxa"/>
            <w:left w:w="108" w:type="dxa"/>
            <w:bottom w:w="0" w:type="dxa"/>
            <w:right w:w="108" w:type="dxa"/>
          </w:tblCellMar>
        </w:tblPrEx>
        <w:trPr>
          <w:trHeight w:val="410" w:hRule="atLeast"/>
        </w:trPr>
        <w:tc>
          <w:tcPr>
            <w:tcW w:w="1705" w:type="dxa"/>
            <w:tcBorders>
              <w:top w:val="nil"/>
              <w:left w:val="single" w:color="auto" w:sz="8" w:space="0"/>
              <w:bottom w:val="single" w:color="auto" w:sz="8" w:space="0"/>
              <w:right w:val="single" w:color="auto" w:sz="8" w:space="0"/>
            </w:tcBorders>
            <w:noWrap w:val="0"/>
            <w:vAlign w:val="center"/>
          </w:tcPr>
          <w:p w14:paraId="4325AA84">
            <w:pPr>
              <w:widowControl/>
              <w:snapToGrid w:val="0"/>
              <w:jc w:val="left"/>
              <w:rPr>
                <w:rFonts w:cs="宋体"/>
                <w:kern w:val="0"/>
                <w:sz w:val="24"/>
              </w:rPr>
            </w:pPr>
          </w:p>
        </w:tc>
        <w:tc>
          <w:tcPr>
            <w:tcW w:w="2229" w:type="dxa"/>
            <w:tcBorders>
              <w:top w:val="nil"/>
              <w:left w:val="nil"/>
              <w:bottom w:val="single" w:color="auto" w:sz="8" w:space="0"/>
              <w:right w:val="single" w:color="auto" w:sz="8" w:space="0"/>
            </w:tcBorders>
            <w:noWrap w:val="0"/>
            <w:vAlign w:val="center"/>
          </w:tcPr>
          <w:p w14:paraId="0486C0FB">
            <w:pPr>
              <w:widowControl/>
              <w:snapToGrid w:val="0"/>
              <w:jc w:val="left"/>
              <w:rPr>
                <w:rFonts w:cs="宋体"/>
                <w:kern w:val="0"/>
                <w:sz w:val="24"/>
              </w:rPr>
            </w:pPr>
          </w:p>
        </w:tc>
        <w:tc>
          <w:tcPr>
            <w:tcW w:w="2269" w:type="dxa"/>
            <w:tcBorders>
              <w:top w:val="nil"/>
              <w:left w:val="nil"/>
              <w:bottom w:val="single" w:color="auto" w:sz="8" w:space="0"/>
              <w:right w:val="single" w:color="auto" w:sz="8" w:space="0"/>
            </w:tcBorders>
            <w:noWrap w:val="0"/>
            <w:vAlign w:val="center"/>
          </w:tcPr>
          <w:p w14:paraId="7E1CCC49">
            <w:pPr>
              <w:widowControl/>
              <w:snapToGrid w:val="0"/>
              <w:jc w:val="left"/>
              <w:rPr>
                <w:rFonts w:cs="宋体"/>
                <w:kern w:val="0"/>
                <w:sz w:val="24"/>
              </w:rPr>
            </w:pPr>
          </w:p>
        </w:tc>
        <w:tc>
          <w:tcPr>
            <w:tcW w:w="1414" w:type="dxa"/>
            <w:tcBorders>
              <w:top w:val="nil"/>
              <w:left w:val="nil"/>
              <w:bottom w:val="single" w:color="auto" w:sz="8" w:space="0"/>
              <w:right w:val="single" w:color="auto" w:sz="8" w:space="0"/>
            </w:tcBorders>
            <w:noWrap w:val="0"/>
            <w:vAlign w:val="center"/>
          </w:tcPr>
          <w:p w14:paraId="10072BAF">
            <w:pPr>
              <w:widowControl/>
              <w:snapToGrid w:val="0"/>
              <w:jc w:val="left"/>
              <w:rPr>
                <w:rFonts w:cs="宋体"/>
                <w:kern w:val="0"/>
                <w:sz w:val="24"/>
              </w:rPr>
            </w:pPr>
          </w:p>
        </w:tc>
        <w:tc>
          <w:tcPr>
            <w:tcW w:w="1132" w:type="dxa"/>
            <w:tcBorders>
              <w:top w:val="nil"/>
              <w:left w:val="nil"/>
              <w:bottom w:val="single" w:color="auto" w:sz="8" w:space="0"/>
              <w:right w:val="single" w:color="auto" w:sz="8" w:space="0"/>
            </w:tcBorders>
            <w:noWrap w:val="0"/>
            <w:vAlign w:val="center"/>
          </w:tcPr>
          <w:p w14:paraId="5CE12A93">
            <w:pPr>
              <w:widowControl/>
              <w:snapToGrid w:val="0"/>
              <w:jc w:val="left"/>
              <w:rPr>
                <w:rFonts w:cs="宋体"/>
                <w:kern w:val="0"/>
                <w:sz w:val="24"/>
              </w:rPr>
            </w:pPr>
          </w:p>
        </w:tc>
      </w:tr>
      <w:tr w14:paraId="02058662">
        <w:tblPrEx>
          <w:tblCellMar>
            <w:top w:w="0" w:type="dxa"/>
            <w:left w:w="108" w:type="dxa"/>
            <w:bottom w:w="0" w:type="dxa"/>
            <w:right w:w="108" w:type="dxa"/>
          </w:tblCellMar>
        </w:tblPrEx>
        <w:trPr>
          <w:trHeight w:val="410" w:hRule="atLeast"/>
        </w:trPr>
        <w:tc>
          <w:tcPr>
            <w:tcW w:w="8749" w:type="dxa"/>
            <w:gridSpan w:val="5"/>
            <w:tcBorders>
              <w:top w:val="single" w:color="auto" w:sz="8" w:space="0"/>
              <w:left w:val="single" w:color="auto" w:sz="8" w:space="0"/>
              <w:bottom w:val="single" w:color="auto" w:sz="8" w:space="0"/>
              <w:right w:val="single" w:color="000000" w:sz="8" w:space="0"/>
            </w:tcBorders>
            <w:noWrap w:val="0"/>
            <w:vAlign w:val="center"/>
          </w:tcPr>
          <w:p w14:paraId="65E6DFDB">
            <w:pPr>
              <w:widowControl/>
              <w:snapToGrid w:val="0"/>
              <w:jc w:val="left"/>
              <w:rPr>
                <w:rFonts w:ascii="宋体" w:hAnsi="宋体" w:cs="宋体"/>
                <w:kern w:val="0"/>
                <w:sz w:val="24"/>
              </w:rPr>
            </w:pPr>
            <w:r>
              <w:rPr>
                <w:rFonts w:hint="eastAsia" w:ascii="宋体" w:hAnsi="宋体" w:cs="宋体"/>
                <w:kern w:val="0"/>
                <w:sz w:val="24"/>
              </w:rPr>
              <w:t>（三）付款方式</w:t>
            </w:r>
          </w:p>
        </w:tc>
      </w:tr>
      <w:tr w14:paraId="1C881852">
        <w:tblPrEx>
          <w:tblCellMar>
            <w:top w:w="0" w:type="dxa"/>
            <w:left w:w="108" w:type="dxa"/>
            <w:bottom w:w="0" w:type="dxa"/>
            <w:right w:w="108" w:type="dxa"/>
          </w:tblCellMar>
        </w:tblPrEx>
        <w:trPr>
          <w:trHeight w:val="410" w:hRule="atLeast"/>
        </w:trPr>
        <w:tc>
          <w:tcPr>
            <w:tcW w:w="1705" w:type="dxa"/>
            <w:tcBorders>
              <w:top w:val="nil"/>
              <w:left w:val="single" w:color="auto" w:sz="8" w:space="0"/>
              <w:bottom w:val="single" w:color="auto" w:sz="8" w:space="0"/>
              <w:right w:val="single" w:color="auto" w:sz="8" w:space="0"/>
            </w:tcBorders>
            <w:noWrap w:val="0"/>
            <w:vAlign w:val="center"/>
          </w:tcPr>
          <w:p w14:paraId="6E450E35">
            <w:pPr>
              <w:widowControl/>
              <w:snapToGrid w:val="0"/>
              <w:jc w:val="left"/>
              <w:rPr>
                <w:rFonts w:cs="宋体"/>
                <w:kern w:val="0"/>
                <w:sz w:val="24"/>
              </w:rPr>
            </w:pPr>
          </w:p>
        </w:tc>
        <w:tc>
          <w:tcPr>
            <w:tcW w:w="2229" w:type="dxa"/>
            <w:tcBorders>
              <w:top w:val="nil"/>
              <w:left w:val="nil"/>
              <w:bottom w:val="single" w:color="auto" w:sz="8" w:space="0"/>
              <w:right w:val="single" w:color="auto" w:sz="8" w:space="0"/>
            </w:tcBorders>
            <w:noWrap w:val="0"/>
            <w:vAlign w:val="center"/>
          </w:tcPr>
          <w:p w14:paraId="57873143">
            <w:pPr>
              <w:widowControl/>
              <w:snapToGrid w:val="0"/>
              <w:jc w:val="left"/>
              <w:rPr>
                <w:rFonts w:cs="宋体"/>
                <w:kern w:val="0"/>
                <w:sz w:val="24"/>
              </w:rPr>
            </w:pPr>
          </w:p>
        </w:tc>
        <w:tc>
          <w:tcPr>
            <w:tcW w:w="2269" w:type="dxa"/>
            <w:tcBorders>
              <w:top w:val="nil"/>
              <w:left w:val="nil"/>
              <w:bottom w:val="single" w:color="auto" w:sz="8" w:space="0"/>
              <w:right w:val="single" w:color="auto" w:sz="8" w:space="0"/>
            </w:tcBorders>
            <w:noWrap w:val="0"/>
            <w:vAlign w:val="center"/>
          </w:tcPr>
          <w:p w14:paraId="7A2DC8BF">
            <w:pPr>
              <w:widowControl/>
              <w:snapToGrid w:val="0"/>
              <w:jc w:val="left"/>
              <w:rPr>
                <w:rFonts w:cs="宋体"/>
                <w:kern w:val="0"/>
                <w:sz w:val="24"/>
              </w:rPr>
            </w:pPr>
          </w:p>
        </w:tc>
        <w:tc>
          <w:tcPr>
            <w:tcW w:w="1414" w:type="dxa"/>
            <w:tcBorders>
              <w:top w:val="nil"/>
              <w:left w:val="nil"/>
              <w:bottom w:val="single" w:color="auto" w:sz="8" w:space="0"/>
              <w:right w:val="single" w:color="auto" w:sz="8" w:space="0"/>
            </w:tcBorders>
            <w:noWrap w:val="0"/>
            <w:vAlign w:val="center"/>
          </w:tcPr>
          <w:p w14:paraId="73D890D5">
            <w:pPr>
              <w:widowControl/>
              <w:snapToGrid w:val="0"/>
              <w:jc w:val="left"/>
              <w:rPr>
                <w:rFonts w:cs="宋体"/>
                <w:kern w:val="0"/>
                <w:sz w:val="24"/>
              </w:rPr>
            </w:pPr>
          </w:p>
        </w:tc>
        <w:tc>
          <w:tcPr>
            <w:tcW w:w="1132" w:type="dxa"/>
            <w:tcBorders>
              <w:top w:val="nil"/>
              <w:left w:val="nil"/>
              <w:bottom w:val="single" w:color="auto" w:sz="8" w:space="0"/>
              <w:right w:val="single" w:color="auto" w:sz="8" w:space="0"/>
            </w:tcBorders>
            <w:noWrap w:val="0"/>
            <w:vAlign w:val="center"/>
          </w:tcPr>
          <w:p w14:paraId="3700F909">
            <w:pPr>
              <w:widowControl/>
              <w:snapToGrid w:val="0"/>
              <w:jc w:val="left"/>
              <w:rPr>
                <w:rFonts w:cs="宋体"/>
                <w:kern w:val="0"/>
                <w:sz w:val="24"/>
              </w:rPr>
            </w:pPr>
          </w:p>
        </w:tc>
      </w:tr>
      <w:tr w14:paraId="3F273998">
        <w:tblPrEx>
          <w:tblCellMar>
            <w:top w:w="0" w:type="dxa"/>
            <w:left w:w="108" w:type="dxa"/>
            <w:bottom w:w="0" w:type="dxa"/>
            <w:right w:w="108" w:type="dxa"/>
          </w:tblCellMar>
        </w:tblPrEx>
        <w:trPr>
          <w:trHeight w:val="410" w:hRule="atLeast"/>
        </w:trPr>
        <w:tc>
          <w:tcPr>
            <w:tcW w:w="8749" w:type="dxa"/>
            <w:gridSpan w:val="5"/>
            <w:tcBorders>
              <w:top w:val="single" w:color="auto" w:sz="8" w:space="0"/>
              <w:left w:val="single" w:color="auto" w:sz="8" w:space="0"/>
              <w:bottom w:val="single" w:color="auto" w:sz="8" w:space="0"/>
              <w:right w:val="single" w:color="000000" w:sz="8" w:space="0"/>
            </w:tcBorders>
            <w:noWrap w:val="0"/>
            <w:vAlign w:val="center"/>
          </w:tcPr>
          <w:p w14:paraId="5A92B431">
            <w:pPr>
              <w:widowControl/>
              <w:snapToGrid w:val="0"/>
              <w:jc w:val="left"/>
              <w:rPr>
                <w:rFonts w:ascii="宋体" w:hAnsi="宋体" w:cs="宋体"/>
                <w:kern w:val="0"/>
                <w:sz w:val="24"/>
              </w:rPr>
            </w:pPr>
            <w:r>
              <w:rPr>
                <w:rFonts w:hint="eastAsia" w:ascii="宋体" w:hAnsi="宋体" w:cs="宋体"/>
                <w:kern w:val="0"/>
                <w:sz w:val="24"/>
              </w:rPr>
              <w:t>（四）投标保证金和履约保证金</w:t>
            </w:r>
          </w:p>
        </w:tc>
      </w:tr>
      <w:tr w14:paraId="326976DF">
        <w:tblPrEx>
          <w:tblCellMar>
            <w:top w:w="0" w:type="dxa"/>
            <w:left w:w="108" w:type="dxa"/>
            <w:bottom w:w="0" w:type="dxa"/>
            <w:right w:w="108" w:type="dxa"/>
          </w:tblCellMar>
        </w:tblPrEx>
        <w:trPr>
          <w:trHeight w:val="410" w:hRule="atLeast"/>
        </w:trPr>
        <w:tc>
          <w:tcPr>
            <w:tcW w:w="1705" w:type="dxa"/>
            <w:tcBorders>
              <w:top w:val="nil"/>
              <w:left w:val="single" w:color="auto" w:sz="8" w:space="0"/>
              <w:bottom w:val="single" w:color="auto" w:sz="8" w:space="0"/>
              <w:right w:val="single" w:color="auto" w:sz="8" w:space="0"/>
            </w:tcBorders>
            <w:noWrap w:val="0"/>
            <w:vAlign w:val="center"/>
          </w:tcPr>
          <w:p w14:paraId="283D1558">
            <w:pPr>
              <w:widowControl/>
              <w:snapToGrid w:val="0"/>
              <w:jc w:val="left"/>
              <w:rPr>
                <w:rFonts w:cs="宋体"/>
                <w:kern w:val="0"/>
                <w:sz w:val="24"/>
              </w:rPr>
            </w:pPr>
          </w:p>
        </w:tc>
        <w:tc>
          <w:tcPr>
            <w:tcW w:w="2229" w:type="dxa"/>
            <w:tcBorders>
              <w:top w:val="nil"/>
              <w:left w:val="nil"/>
              <w:bottom w:val="single" w:color="auto" w:sz="8" w:space="0"/>
              <w:right w:val="single" w:color="auto" w:sz="8" w:space="0"/>
            </w:tcBorders>
            <w:noWrap w:val="0"/>
            <w:vAlign w:val="center"/>
          </w:tcPr>
          <w:p w14:paraId="58F35CF4">
            <w:pPr>
              <w:widowControl/>
              <w:snapToGrid w:val="0"/>
              <w:jc w:val="left"/>
              <w:rPr>
                <w:rFonts w:cs="宋体"/>
                <w:kern w:val="0"/>
                <w:sz w:val="24"/>
              </w:rPr>
            </w:pPr>
          </w:p>
        </w:tc>
        <w:tc>
          <w:tcPr>
            <w:tcW w:w="2269" w:type="dxa"/>
            <w:tcBorders>
              <w:top w:val="nil"/>
              <w:left w:val="nil"/>
              <w:bottom w:val="single" w:color="auto" w:sz="8" w:space="0"/>
              <w:right w:val="single" w:color="auto" w:sz="8" w:space="0"/>
            </w:tcBorders>
            <w:noWrap w:val="0"/>
            <w:vAlign w:val="center"/>
          </w:tcPr>
          <w:p w14:paraId="2CBD4C0C">
            <w:pPr>
              <w:widowControl/>
              <w:snapToGrid w:val="0"/>
              <w:jc w:val="left"/>
              <w:rPr>
                <w:rFonts w:cs="宋体"/>
                <w:kern w:val="0"/>
                <w:sz w:val="24"/>
              </w:rPr>
            </w:pPr>
          </w:p>
        </w:tc>
        <w:tc>
          <w:tcPr>
            <w:tcW w:w="1414" w:type="dxa"/>
            <w:tcBorders>
              <w:top w:val="nil"/>
              <w:left w:val="nil"/>
              <w:bottom w:val="single" w:color="auto" w:sz="8" w:space="0"/>
              <w:right w:val="single" w:color="auto" w:sz="8" w:space="0"/>
            </w:tcBorders>
            <w:noWrap w:val="0"/>
            <w:vAlign w:val="center"/>
          </w:tcPr>
          <w:p w14:paraId="57D45282">
            <w:pPr>
              <w:widowControl/>
              <w:snapToGrid w:val="0"/>
              <w:jc w:val="left"/>
              <w:rPr>
                <w:rFonts w:cs="宋体"/>
                <w:kern w:val="0"/>
                <w:sz w:val="24"/>
              </w:rPr>
            </w:pPr>
          </w:p>
        </w:tc>
        <w:tc>
          <w:tcPr>
            <w:tcW w:w="1132" w:type="dxa"/>
            <w:tcBorders>
              <w:top w:val="nil"/>
              <w:left w:val="nil"/>
              <w:bottom w:val="single" w:color="auto" w:sz="8" w:space="0"/>
              <w:right w:val="single" w:color="auto" w:sz="8" w:space="0"/>
            </w:tcBorders>
            <w:noWrap w:val="0"/>
            <w:vAlign w:val="center"/>
          </w:tcPr>
          <w:p w14:paraId="5A468937">
            <w:pPr>
              <w:widowControl/>
              <w:snapToGrid w:val="0"/>
              <w:jc w:val="left"/>
              <w:rPr>
                <w:rFonts w:cs="宋体"/>
                <w:kern w:val="0"/>
                <w:sz w:val="24"/>
              </w:rPr>
            </w:pPr>
          </w:p>
        </w:tc>
      </w:tr>
    </w:tbl>
    <w:p w14:paraId="729DE8CA">
      <w:pPr>
        <w:spacing w:line="620" w:lineRule="exact"/>
        <w:rPr>
          <w:sz w:val="24"/>
        </w:rPr>
      </w:pPr>
      <w:r>
        <w:rPr>
          <w:sz w:val="24"/>
        </w:rPr>
        <w:t>注：</w:t>
      </w:r>
    </w:p>
    <w:p w14:paraId="5FF68BDE">
      <w:pPr>
        <w:spacing w:line="360" w:lineRule="auto"/>
        <w:rPr>
          <w:sz w:val="24"/>
        </w:rPr>
      </w:pPr>
      <w:r>
        <w:rPr>
          <w:sz w:val="24"/>
        </w:rPr>
        <w:t>1. 不如实填写偏离情况的响应文件将视为虚假材料。</w:t>
      </w:r>
    </w:p>
    <w:p w14:paraId="46035D84">
      <w:pPr>
        <w:spacing w:line="360" w:lineRule="auto"/>
        <w:rPr>
          <w:sz w:val="24"/>
        </w:rPr>
      </w:pPr>
      <w:r>
        <w:rPr>
          <w:sz w:val="24"/>
        </w:rPr>
        <w:t xml:space="preserve">2. </w:t>
      </w:r>
      <w:r>
        <w:rPr>
          <w:rFonts w:hint="eastAsia"/>
          <w:sz w:val="24"/>
        </w:rPr>
        <w:t>磋商</w:t>
      </w:r>
      <w:r>
        <w:rPr>
          <w:sz w:val="24"/>
        </w:rPr>
        <w:t>要求指</w:t>
      </w:r>
      <w:r>
        <w:rPr>
          <w:rFonts w:hint="eastAsia"/>
          <w:sz w:val="24"/>
        </w:rPr>
        <w:t>竞争性磋商</w:t>
      </w:r>
      <w:r>
        <w:rPr>
          <w:sz w:val="24"/>
        </w:rPr>
        <w:t>文件中规定的具体要求，</w:t>
      </w:r>
      <w:r>
        <w:rPr>
          <w:rFonts w:hint="eastAsia"/>
          <w:sz w:val="24"/>
        </w:rPr>
        <w:t>响应</w:t>
      </w:r>
      <w:r>
        <w:rPr>
          <w:sz w:val="24"/>
        </w:rPr>
        <w:t>应答指</w:t>
      </w:r>
      <w:r>
        <w:rPr>
          <w:rFonts w:hint="eastAsia"/>
          <w:sz w:val="24"/>
        </w:rPr>
        <w:t>响应文件</w:t>
      </w:r>
      <w:r>
        <w:rPr>
          <w:sz w:val="24"/>
        </w:rPr>
        <w:t>的</w:t>
      </w:r>
      <w:r>
        <w:rPr>
          <w:rFonts w:hint="eastAsia"/>
          <w:sz w:val="24"/>
        </w:rPr>
        <w:t>具体内容</w:t>
      </w:r>
      <w:r>
        <w:rPr>
          <w:sz w:val="24"/>
        </w:rPr>
        <w:t>。</w:t>
      </w:r>
    </w:p>
    <w:p w14:paraId="546E8C62">
      <w:pPr>
        <w:spacing w:line="360" w:lineRule="auto"/>
        <w:rPr>
          <w:sz w:val="24"/>
        </w:rPr>
      </w:pPr>
      <w:r>
        <w:rPr>
          <w:rFonts w:hint="eastAsia"/>
          <w:sz w:val="24"/>
        </w:rPr>
        <w:t>3</w:t>
      </w:r>
      <w:r>
        <w:rPr>
          <w:sz w:val="24"/>
        </w:rPr>
        <w:t>. 偏离说明指</w:t>
      </w:r>
      <w:r>
        <w:rPr>
          <w:rFonts w:hint="eastAsia"/>
          <w:sz w:val="24"/>
        </w:rPr>
        <w:t>磋商</w:t>
      </w:r>
      <w:r>
        <w:rPr>
          <w:sz w:val="24"/>
        </w:rPr>
        <w:t>要求与</w:t>
      </w:r>
      <w:r>
        <w:rPr>
          <w:rFonts w:hint="eastAsia"/>
          <w:sz w:val="24"/>
        </w:rPr>
        <w:t>响应</w:t>
      </w:r>
      <w:r>
        <w:rPr>
          <w:sz w:val="24"/>
        </w:rPr>
        <w:t>应答之间的不同之处。</w:t>
      </w:r>
    </w:p>
    <w:p w14:paraId="518208AC">
      <w:pPr>
        <w:spacing w:line="500" w:lineRule="exact"/>
        <w:ind w:firstLine="480" w:firstLineChars="200"/>
        <w:contextualSpacing/>
        <w:rPr>
          <w:rFonts w:hint="eastAsia" w:ascii="宋体" w:hAnsi="宋体" w:cs="宋体"/>
          <w:sz w:val="24"/>
        </w:rPr>
      </w:pPr>
    </w:p>
    <w:p w14:paraId="026B5DA3">
      <w:pPr>
        <w:spacing w:line="500" w:lineRule="exact"/>
        <w:contextualSpacing/>
        <w:rPr>
          <w:rFonts w:ascii="宋体" w:hAnsi="宋体" w:cs="宋体"/>
          <w:sz w:val="24"/>
        </w:rPr>
      </w:pPr>
      <w:r>
        <w:rPr>
          <w:rFonts w:hint="eastAsia" w:ascii="宋体" w:hAnsi="宋体" w:cs="宋体"/>
          <w:sz w:val="24"/>
        </w:rPr>
        <w:t>供应商名称（公章）：</w:t>
      </w:r>
    </w:p>
    <w:p w14:paraId="7E51F82E">
      <w:pPr>
        <w:tabs>
          <w:tab w:val="left" w:pos="10605"/>
        </w:tabs>
        <w:spacing w:line="500" w:lineRule="exact"/>
        <w:ind w:right="653" w:firstLine="480" w:firstLineChars="200"/>
        <w:contextualSpacing/>
        <w:rPr>
          <w:rFonts w:ascii="宋体" w:hAnsi="宋体" w:cs="宋体"/>
          <w:sz w:val="24"/>
        </w:rPr>
      </w:pPr>
    </w:p>
    <w:p w14:paraId="6C7A20D5">
      <w:pPr>
        <w:tabs>
          <w:tab w:val="left" w:pos="10605"/>
        </w:tabs>
        <w:spacing w:line="500" w:lineRule="exact"/>
        <w:ind w:right="653"/>
        <w:contextualSpacing/>
        <w:rPr>
          <w:rFonts w:ascii="宋体" w:hAnsi="宋体" w:cs="宋体"/>
          <w:sz w:val="24"/>
          <w:u w:val="single"/>
        </w:rPr>
      </w:pPr>
      <w:r>
        <w:rPr>
          <w:rFonts w:hint="eastAsia" w:ascii="宋体" w:hAnsi="宋体" w:cs="宋体"/>
          <w:sz w:val="24"/>
        </w:rPr>
        <w:t>供应商代表签字：</w:t>
      </w:r>
      <w:r>
        <w:rPr>
          <w:rFonts w:hint="eastAsia" w:ascii="宋体" w:hAnsi="宋体" w:cs="宋体"/>
          <w:sz w:val="24"/>
          <w:u w:val="single"/>
        </w:rPr>
        <w:t xml:space="preserve">        </w:t>
      </w:r>
    </w:p>
    <w:p w14:paraId="53778C1F">
      <w:pPr>
        <w:spacing w:line="500" w:lineRule="exact"/>
        <w:ind w:firstLine="480" w:firstLineChars="200"/>
        <w:contextualSpacing/>
        <w:rPr>
          <w:rFonts w:ascii="宋体" w:hAnsi="宋体" w:cs="宋体"/>
          <w:sz w:val="24"/>
        </w:rPr>
      </w:pPr>
    </w:p>
    <w:p w14:paraId="5245DB32">
      <w:pPr>
        <w:spacing w:line="500" w:lineRule="exact"/>
        <w:rPr>
          <w:rFonts w:hint="eastAsia"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68230142">
      <w:pPr>
        <w:pStyle w:val="30"/>
        <w:rPr>
          <w:rFonts w:hint="eastAsia"/>
        </w:rPr>
      </w:pPr>
    </w:p>
    <w:p w14:paraId="47803939">
      <w:pPr>
        <w:pStyle w:val="30"/>
        <w:rPr>
          <w:rFonts w:hint="eastAsia"/>
        </w:rPr>
      </w:pPr>
    </w:p>
    <w:p w14:paraId="7A494890">
      <w:pPr>
        <w:pStyle w:val="30"/>
        <w:rPr>
          <w:rFonts w:hint="eastAsia"/>
        </w:rPr>
      </w:pPr>
    </w:p>
    <w:p w14:paraId="718CAF39">
      <w:pPr>
        <w:pStyle w:val="30"/>
      </w:pPr>
    </w:p>
    <w:p w14:paraId="0AB4B84E">
      <w:pPr>
        <w:tabs>
          <w:tab w:val="left" w:pos="3780"/>
          <w:tab w:val="left" w:pos="3960"/>
        </w:tabs>
        <w:spacing w:line="460" w:lineRule="exact"/>
        <w:rPr>
          <w:rFonts w:hint="eastAsia" w:ascii="宋体" w:hAnsi="宋体" w:cs="宋体"/>
          <w:b/>
          <w:sz w:val="24"/>
        </w:rPr>
      </w:pPr>
    </w:p>
    <w:p w14:paraId="1FF243B2">
      <w:pPr>
        <w:tabs>
          <w:tab w:val="left" w:pos="3780"/>
          <w:tab w:val="left" w:pos="3960"/>
        </w:tabs>
        <w:spacing w:line="460" w:lineRule="exact"/>
        <w:rPr>
          <w:rFonts w:hint="eastAsia" w:ascii="宋体" w:hAnsi="宋体" w:cs="宋体"/>
          <w:b/>
          <w:sz w:val="24"/>
        </w:rPr>
      </w:pPr>
    </w:p>
    <w:p w14:paraId="48CFF6AD">
      <w:pPr>
        <w:tabs>
          <w:tab w:val="left" w:pos="3780"/>
          <w:tab w:val="left" w:pos="3960"/>
        </w:tabs>
        <w:spacing w:line="460" w:lineRule="exact"/>
        <w:rPr>
          <w:rFonts w:hint="eastAsia" w:ascii="宋体" w:hAnsi="宋体" w:cs="宋体"/>
          <w:b/>
          <w:sz w:val="24"/>
        </w:rPr>
      </w:pPr>
    </w:p>
    <w:p w14:paraId="4FC2BFD1">
      <w:pPr>
        <w:tabs>
          <w:tab w:val="left" w:pos="3780"/>
          <w:tab w:val="left" w:pos="3960"/>
        </w:tabs>
        <w:spacing w:line="460" w:lineRule="exact"/>
        <w:rPr>
          <w:rFonts w:hint="eastAsia" w:ascii="宋体" w:hAnsi="宋体" w:cs="宋体"/>
          <w:b/>
          <w:sz w:val="24"/>
        </w:rPr>
      </w:pPr>
      <w:r>
        <w:rPr>
          <w:rFonts w:hint="eastAsia" w:ascii="宋体" w:hAnsi="宋体" w:cs="宋体"/>
          <w:b/>
          <w:sz w:val="24"/>
        </w:rPr>
        <w:t>附件13</w:t>
      </w:r>
    </w:p>
    <w:p w14:paraId="6FE96336">
      <w:pPr>
        <w:tabs>
          <w:tab w:val="left" w:pos="3780"/>
          <w:tab w:val="left" w:pos="3960"/>
        </w:tabs>
        <w:spacing w:line="460" w:lineRule="exact"/>
        <w:jc w:val="center"/>
        <w:rPr>
          <w:rFonts w:hint="eastAsia" w:ascii="宋体" w:hAnsi="宋体" w:cs="宋体"/>
          <w:b/>
          <w:sz w:val="24"/>
        </w:rPr>
      </w:pPr>
      <w:r>
        <w:rPr>
          <w:rFonts w:hint="eastAsia" w:ascii="宋体" w:hAnsi="宋体" w:cs="宋体"/>
          <w:b/>
          <w:sz w:val="24"/>
        </w:rPr>
        <w:t>技术要求点对点应答表</w:t>
      </w:r>
    </w:p>
    <w:p w14:paraId="457D239A">
      <w:pPr>
        <w:spacing w:line="460" w:lineRule="exact"/>
        <w:rPr>
          <w:sz w:val="24"/>
        </w:rPr>
      </w:pPr>
    </w:p>
    <w:p w14:paraId="7DF3BF57">
      <w:pPr>
        <w:spacing w:line="460" w:lineRule="exact"/>
        <w:rPr>
          <w:sz w:val="24"/>
        </w:rPr>
      </w:pPr>
      <w:r>
        <w:rPr>
          <w:sz w:val="24"/>
        </w:rPr>
        <w:t>项目名称：</w:t>
      </w:r>
      <w:r>
        <w:rPr>
          <w:sz w:val="24"/>
          <w:u w:val="single"/>
        </w:rPr>
        <w:t xml:space="preserve">                    </w:t>
      </w:r>
    </w:p>
    <w:p w14:paraId="4DA76928">
      <w:pPr>
        <w:pStyle w:val="30"/>
        <w:rPr>
          <w:rFonts w:hint="eastAsia"/>
        </w:rPr>
      </w:pPr>
    </w:p>
    <w:p w14:paraId="2BC3DED3">
      <w:pPr>
        <w:pStyle w:val="30"/>
      </w:pPr>
    </w:p>
    <w:tbl>
      <w:tblPr>
        <w:tblStyle w:val="15"/>
        <w:tblW w:w="9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3680"/>
        <w:gridCol w:w="2680"/>
        <w:gridCol w:w="1289"/>
        <w:gridCol w:w="843"/>
      </w:tblGrid>
      <w:tr w14:paraId="2CFD1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43" w:type="dxa"/>
            <w:noWrap w:val="0"/>
            <w:vAlign w:val="center"/>
          </w:tcPr>
          <w:p w14:paraId="6B6A2044">
            <w:pPr>
              <w:widowControl/>
              <w:snapToGrid w:val="0"/>
              <w:jc w:val="center"/>
              <w:rPr>
                <w:kern w:val="0"/>
                <w:sz w:val="24"/>
                <w:szCs w:val="21"/>
              </w:rPr>
            </w:pPr>
            <w:r>
              <w:rPr>
                <w:kern w:val="0"/>
                <w:sz w:val="24"/>
                <w:szCs w:val="21"/>
              </w:rPr>
              <w:t>序号</w:t>
            </w:r>
          </w:p>
        </w:tc>
        <w:tc>
          <w:tcPr>
            <w:tcW w:w="3680" w:type="dxa"/>
            <w:noWrap w:val="0"/>
            <w:vAlign w:val="center"/>
          </w:tcPr>
          <w:p w14:paraId="70891F1C">
            <w:pPr>
              <w:widowControl/>
              <w:snapToGrid w:val="0"/>
              <w:jc w:val="center"/>
              <w:rPr>
                <w:kern w:val="0"/>
                <w:sz w:val="24"/>
                <w:szCs w:val="21"/>
              </w:rPr>
            </w:pPr>
            <w:r>
              <w:rPr>
                <w:rFonts w:hint="eastAsia"/>
                <w:kern w:val="0"/>
                <w:sz w:val="24"/>
                <w:szCs w:val="21"/>
              </w:rPr>
              <w:t>磋商</w:t>
            </w:r>
            <w:r>
              <w:rPr>
                <w:kern w:val="0"/>
                <w:sz w:val="24"/>
                <w:szCs w:val="21"/>
              </w:rPr>
              <w:t>要求</w:t>
            </w:r>
          </w:p>
        </w:tc>
        <w:tc>
          <w:tcPr>
            <w:tcW w:w="2680" w:type="dxa"/>
            <w:noWrap w:val="0"/>
            <w:vAlign w:val="center"/>
          </w:tcPr>
          <w:p w14:paraId="0E916DD9">
            <w:pPr>
              <w:widowControl/>
              <w:snapToGrid w:val="0"/>
              <w:jc w:val="center"/>
              <w:rPr>
                <w:kern w:val="0"/>
                <w:sz w:val="24"/>
                <w:szCs w:val="21"/>
              </w:rPr>
            </w:pPr>
            <w:r>
              <w:rPr>
                <w:rFonts w:hint="eastAsia"/>
                <w:kern w:val="0"/>
                <w:sz w:val="24"/>
                <w:szCs w:val="21"/>
              </w:rPr>
              <w:t>响应</w:t>
            </w:r>
            <w:r>
              <w:rPr>
                <w:kern w:val="0"/>
                <w:sz w:val="24"/>
                <w:szCs w:val="21"/>
              </w:rPr>
              <w:t>应答</w:t>
            </w:r>
          </w:p>
        </w:tc>
        <w:tc>
          <w:tcPr>
            <w:tcW w:w="1289" w:type="dxa"/>
            <w:noWrap w:val="0"/>
            <w:vAlign w:val="center"/>
          </w:tcPr>
          <w:p w14:paraId="389FF886">
            <w:pPr>
              <w:widowControl/>
              <w:snapToGrid w:val="0"/>
              <w:jc w:val="center"/>
              <w:rPr>
                <w:kern w:val="0"/>
                <w:sz w:val="24"/>
                <w:szCs w:val="21"/>
              </w:rPr>
            </w:pPr>
            <w:r>
              <w:rPr>
                <w:kern w:val="0"/>
                <w:sz w:val="24"/>
                <w:szCs w:val="21"/>
              </w:rPr>
              <w:t>偏离说明</w:t>
            </w:r>
          </w:p>
        </w:tc>
        <w:tc>
          <w:tcPr>
            <w:tcW w:w="843" w:type="dxa"/>
            <w:noWrap w:val="0"/>
            <w:vAlign w:val="center"/>
          </w:tcPr>
          <w:p w14:paraId="70E95728">
            <w:pPr>
              <w:widowControl/>
              <w:snapToGrid w:val="0"/>
              <w:jc w:val="center"/>
              <w:rPr>
                <w:kern w:val="0"/>
                <w:sz w:val="24"/>
                <w:szCs w:val="21"/>
              </w:rPr>
            </w:pPr>
            <w:r>
              <w:rPr>
                <w:kern w:val="0"/>
                <w:sz w:val="24"/>
                <w:szCs w:val="21"/>
              </w:rPr>
              <w:t>备注</w:t>
            </w:r>
          </w:p>
        </w:tc>
      </w:tr>
      <w:tr w14:paraId="22522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noWrap w:val="0"/>
            <w:vAlign w:val="center"/>
          </w:tcPr>
          <w:p w14:paraId="5179FC2E">
            <w:pPr>
              <w:widowControl/>
              <w:snapToGrid w:val="0"/>
              <w:jc w:val="center"/>
              <w:rPr>
                <w:kern w:val="0"/>
                <w:sz w:val="24"/>
                <w:szCs w:val="21"/>
              </w:rPr>
            </w:pPr>
            <w:r>
              <w:rPr>
                <w:kern w:val="0"/>
                <w:sz w:val="24"/>
                <w:szCs w:val="21"/>
              </w:rPr>
              <w:t>1</w:t>
            </w:r>
          </w:p>
        </w:tc>
        <w:tc>
          <w:tcPr>
            <w:tcW w:w="3680" w:type="dxa"/>
            <w:noWrap w:val="0"/>
            <w:vAlign w:val="center"/>
          </w:tcPr>
          <w:p w14:paraId="27248AA4">
            <w:pPr>
              <w:widowControl/>
              <w:snapToGrid w:val="0"/>
              <w:jc w:val="center"/>
              <w:rPr>
                <w:kern w:val="0"/>
                <w:sz w:val="24"/>
                <w:szCs w:val="21"/>
              </w:rPr>
            </w:pPr>
            <w:r>
              <w:rPr>
                <w:rFonts w:hint="eastAsia" w:ascii="宋体" w:hAnsi="宋体" w:cs="宋体"/>
                <w:sz w:val="24"/>
              </w:rPr>
              <w:t>供应商须承诺所提供的服务、人员及设备符合相关国家强制性规定</w:t>
            </w:r>
          </w:p>
        </w:tc>
        <w:tc>
          <w:tcPr>
            <w:tcW w:w="2680" w:type="dxa"/>
            <w:noWrap w:val="0"/>
            <w:vAlign w:val="center"/>
          </w:tcPr>
          <w:p w14:paraId="431CB13C">
            <w:pPr>
              <w:widowControl/>
              <w:snapToGrid w:val="0"/>
              <w:jc w:val="center"/>
              <w:rPr>
                <w:kern w:val="0"/>
                <w:sz w:val="24"/>
                <w:szCs w:val="21"/>
              </w:rPr>
            </w:pPr>
          </w:p>
        </w:tc>
        <w:tc>
          <w:tcPr>
            <w:tcW w:w="1289" w:type="dxa"/>
            <w:noWrap w:val="0"/>
            <w:vAlign w:val="center"/>
          </w:tcPr>
          <w:p w14:paraId="4DDAF4F6">
            <w:pPr>
              <w:widowControl/>
              <w:snapToGrid w:val="0"/>
              <w:jc w:val="center"/>
              <w:rPr>
                <w:kern w:val="0"/>
                <w:sz w:val="24"/>
                <w:szCs w:val="21"/>
              </w:rPr>
            </w:pPr>
          </w:p>
        </w:tc>
        <w:tc>
          <w:tcPr>
            <w:tcW w:w="843" w:type="dxa"/>
            <w:noWrap w:val="0"/>
            <w:vAlign w:val="center"/>
          </w:tcPr>
          <w:p w14:paraId="50ED9123">
            <w:pPr>
              <w:widowControl/>
              <w:snapToGrid w:val="0"/>
              <w:jc w:val="center"/>
              <w:rPr>
                <w:kern w:val="0"/>
                <w:sz w:val="24"/>
                <w:szCs w:val="21"/>
              </w:rPr>
            </w:pPr>
          </w:p>
        </w:tc>
      </w:tr>
      <w:tr w14:paraId="5BA88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5" w:type="dxa"/>
            <w:gridSpan w:val="5"/>
            <w:noWrap w:val="0"/>
            <w:vAlign w:val="center"/>
          </w:tcPr>
          <w:p w14:paraId="1CF3CF85">
            <w:pPr>
              <w:widowControl/>
              <w:snapToGrid w:val="0"/>
              <w:rPr>
                <w:kern w:val="0"/>
                <w:sz w:val="24"/>
                <w:szCs w:val="21"/>
              </w:rPr>
            </w:pPr>
            <w:r>
              <w:rPr>
                <w:kern w:val="0"/>
                <w:sz w:val="24"/>
                <w:szCs w:val="21"/>
              </w:rPr>
              <w:t>项目需求书要求（项目需求书要求须逐条应答）</w:t>
            </w:r>
          </w:p>
        </w:tc>
      </w:tr>
      <w:tr w14:paraId="2D466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noWrap w:val="0"/>
            <w:vAlign w:val="center"/>
          </w:tcPr>
          <w:p w14:paraId="3D93607F">
            <w:pPr>
              <w:widowControl/>
              <w:snapToGrid w:val="0"/>
              <w:jc w:val="center"/>
            </w:pPr>
            <w:r>
              <w:t>序号</w:t>
            </w:r>
          </w:p>
          <w:p w14:paraId="5524C983">
            <w:pPr>
              <w:pStyle w:val="30"/>
            </w:pPr>
          </w:p>
        </w:tc>
        <w:tc>
          <w:tcPr>
            <w:tcW w:w="3680" w:type="dxa"/>
            <w:noWrap w:val="0"/>
            <w:vAlign w:val="center"/>
          </w:tcPr>
          <w:p w14:paraId="28C3AA7D">
            <w:pPr>
              <w:widowControl/>
              <w:snapToGrid w:val="0"/>
              <w:jc w:val="center"/>
              <w:rPr>
                <w:kern w:val="0"/>
                <w:sz w:val="24"/>
                <w:szCs w:val="21"/>
              </w:rPr>
            </w:pPr>
            <w:r>
              <w:rPr>
                <w:rFonts w:hint="eastAsia"/>
                <w:kern w:val="0"/>
                <w:sz w:val="24"/>
                <w:szCs w:val="21"/>
              </w:rPr>
              <w:t>磋商</w:t>
            </w:r>
            <w:r>
              <w:rPr>
                <w:kern w:val="0"/>
                <w:sz w:val="24"/>
                <w:szCs w:val="21"/>
              </w:rPr>
              <w:t>要求</w:t>
            </w:r>
          </w:p>
        </w:tc>
        <w:tc>
          <w:tcPr>
            <w:tcW w:w="2680" w:type="dxa"/>
            <w:noWrap w:val="0"/>
            <w:vAlign w:val="center"/>
          </w:tcPr>
          <w:p w14:paraId="55C1F100">
            <w:pPr>
              <w:widowControl/>
              <w:snapToGrid w:val="0"/>
              <w:jc w:val="center"/>
              <w:rPr>
                <w:kern w:val="0"/>
                <w:sz w:val="24"/>
                <w:szCs w:val="21"/>
              </w:rPr>
            </w:pPr>
            <w:r>
              <w:rPr>
                <w:rFonts w:hint="eastAsia"/>
                <w:kern w:val="0"/>
                <w:sz w:val="24"/>
                <w:szCs w:val="21"/>
              </w:rPr>
              <w:t>响应</w:t>
            </w:r>
            <w:r>
              <w:rPr>
                <w:kern w:val="0"/>
                <w:sz w:val="24"/>
                <w:szCs w:val="21"/>
              </w:rPr>
              <w:t>应答</w:t>
            </w:r>
          </w:p>
        </w:tc>
        <w:tc>
          <w:tcPr>
            <w:tcW w:w="1289" w:type="dxa"/>
            <w:noWrap w:val="0"/>
            <w:vAlign w:val="center"/>
          </w:tcPr>
          <w:p w14:paraId="4B558299">
            <w:pPr>
              <w:widowControl/>
              <w:snapToGrid w:val="0"/>
              <w:jc w:val="center"/>
              <w:rPr>
                <w:kern w:val="0"/>
                <w:sz w:val="24"/>
                <w:szCs w:val="21"/>
              </w:rPr>
            </w:pPr>
            <w:r>
              <w:rPr>
                <w:kern w:val="0"/>
                <w:sz w:val="24"/>
                <w:szCs w:val="21"/>
              </w:rPr>
              <w:t>偏离说明</w:t>
            </w:r>
          </w:p>
        </w:tc>
        <w:tc>
          <w:tcPr>
            <w:tcW w:w="843" w:type="dxa"/>
            <w:noWrap w:val="0"/>
            <w:vAlign w:val="center"/>
          </w:tcPr>
          <w:p w14:paraId="33B6F73C">
            <w:pPr>
              <w:widowControl/>
              <w:snapToGrid w:val="0"/>
              <w:jc w:val="center"/>
              <w:rPr>
                <w:kern w:val="0"/>
                <w:sz w:val="24"/>
                <w:szCs w:val="21"/>
              </w:rPr>
            </w:pPr>
            <w:r>
              <w:rPr>
                <w:kern w:val="0"/>
                <w:sz w:val="24"/>
                <w:szCs w:val="21"/>
              </w:rPr>
              <w:t>备注</w:t>
            </w:r>
          </w:p>
        </w:tc>
      </w:tr>
      <w:tr w14:paraId="5BFE5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noWrap w:val="0"/>
            <w:vAlign w:val="center"/>
          </w:tcPr>
          <w:p w14:paraId="63E37533">
            <w:pPr>
              <w:widowControl/>
              <w:snapToGrid w:val="0"/>
              <w:jc w:val="center"/>
            </w:pPr>
          </w:p>
          <w:p w14:paraId="73683D44">
            <w:pPr>
              <w:pStyle w:val="30"/>
            </w:pPr>
          </w:p>
        </w:tc>
        <w:tc>
          <w:tcPr>
            <w:tcW w:w="3680" w:type="dxa"/>
            <w:noWrap w:val="0"/>
            <w:vAlign w:val="center"/>
          </w:tcPr>
          <w:p w14:paraId="4C12145C">
            <w:pPr>
              <w:widowControl/>
              <w:snapToGrid w:val="0"/>
              <w:jc w:val="center"/>
              <w:rPr>
                <w:kern w:val="0"/>
                <w:sz w:val="24"/>
                <w:szCs w:val="21"/>
              </w:rPr>
            </w:pPr>
          </w:p>
        </w:tc>
        <w:tc>
          <w:tcPr>
            <w:tcW w:w="2680" w:type="dxa"/>
            <w:noWrap w:val="0"/>
            <w:vAlign w:val="center"/>
          </w:tcPr>
          <w:p w14:paraId="4FA04CA3">
            <w:pPr>
              <w:widowControl/>
              <w:snapToGrid w:val="0"/>
              <w:jc w:val="center"/>
              <w:rPr>
                <w:kern w:val="0"/>
                <w:sz w:val="24"/>
                <w:szCs w:val="21"/>
              </w:rPr>
            </w:pPr>
          </w:p>
        </w:tc>
        <w:tc>
          <w:tcPr>
            <w:tcW w:w="1289" w:type="dxa"/>
            <w:noWrap w:val="0"/>
            <w:vAlign w:val="center"/>
          </w:tcPr>
          <w:p w14:paraId="783E9BC2">
            <w:pPr>
              <w:widowControl/>
              <w:snapToGrid w:val="0"/>
              <w:jc w:val="center"/>
              <w:rPr>
                <w:kern w:val="0"/>
                <w:sz w:val="24"/>
                <w:szCs w:val="21"/>
              </w:rPr>
            </w:pPr>
          </w:p>
        </w:tc>
        <w:tc>
          <w:tcPr>
            <w:tcW w:w="843" w:type="dxa"/>
            <w:noWrap w:val="0"/>
            <w:vAlign w:val="center"/>
          </w:tcPr>
          <w:p w14:paraId="656DF067">
            <w:pPr>
              <w:widowControl/>
              <w:snapToGrid w:val="0"/>
              <w:jc w:val="center"/>
              <w:rPr>
                <w:kern w:val="0"/>
                <w:sz w:val="24"/>
                <w:szCs w:val="21"/>
              </w:rPr>
            </w:pPr>
          </w:p>
        </w:tc>
      </w:tr>
      <w:tr w14:paraId="556F8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noWrap w:val="0"/>
            <w:vAlign w:val="center"/>
          </w:tcPr>
          <w:p w14:paraId="6A57F880">
            <w:pPr>
              <w:widowControl/>
              <w:snapToGrid w:val="0"/>
              <w:jc w:val="center"/>
            </w:pPr>
          </w:p>
          <w:p w14:paraId="09098D08">
            <w:pPr>
              <w:pStyle w:val="30"/>
            </w:pPr>
          </w:p>
        </w:tc>
        <w:tc>
          <w:tcPr>
            <w:tcW w:w="3680" w:type="dxa"/>
            <w:noWrap w:val="0"/>
            <w:vAlign w:val="center"/>
          </w:tcPr>
          <w:p w14:paraId="68582EA7">
            <w:pPr>
              <w:widowControl/>
              <w:snapToGrid w:val="0"/>
              <w:jc w:val="center"/>
              <w:rPr>
                <w:kern w:val="0"/>
                <w:sz w:val="24"/>
                <w:szCs w:val="21"/>
              </w:rPr>
            </w:pPr>
          </w:p>
        </w:tc>
        <w:tc>
          <w:tcPr>
            <w:tcW w:w="2680" w:type="dxa"/>
            <w:noWrap w:val="0"/>
            <w:vAlign w:val="center"/>
          </w:tcPr>
          <w:p w14:paraId="7B16E697">
            <w:pPr>
              <w:widowControl/>
              <w:snapToGrid w:val="0"/>
              <w:jc w:val="center"/>
              <w:rPr>
                <w:kern w:val="0"/>
                <w:sz w:val="24"/>
                <w:szCs w:val="21"/>
              </w:rPr>
            </w:pPr>
          </w:p>
        </w:tc>
        <w:tc>
          <w:tcPr>
            <w:tcW w:w="1289" w:type="dxa"/>
            <w:noWrap w:val="0"/>
            <w:vAlign w:val="center"/>
          </w:tcPr>
          <w:p w14:paraId="7C22F4E9">
            <w:pPr>
              <w:widowControl/>
              <w:snapToGrid w:val="0"/>
              <w:jc w:val="center"/>
              <w:rPr>
                <w:kern w:val="0"/>
                <w:sz w:val="24"/>
                <w:szCs w:val="21"/>
              </w:rPr>
            </w:pPr>
          </w:p>
        </w:tc>
        <w:tc>
          <w:tcPr>
            <w:tcW w:w="843" w:type="dxa"/>
            <w:noWrap w:val="0"/>
            <w:vAlign w:val="center"/>
          </w:tcPr>
          <w:p w14:paraId="366DE6A4">
            <w:pPr>
              <w:widowControl/>
              <w:snapToGrid w:val="0"/>
              <w:jc w:val="center"/>
              <w:rPr>
                <w:kern w:val="0"/>
                <w:sz w:val="24"/>
                <w:szCs w:val="21"/>
              </w:rPr>
            </w:pPr>
          </w:p>
        </w:tc>
      </w:tr>
    </w:tbl>
    <w:p w14:paraId="60CABED3">
      <w:pPr>
        <w:spacing w:line="620" w:lineRule="exact"/>
        <w:rPr>
          <w:sz w:val="24"/>
        </w:rPr>
      </w:pPr>
      <w:r>
        <w:rPr>
          <w:sz w:val="24"/>
        </w:rPr>
        <w:t>注：</w:t>
      </w:r>
    </w:p>
    <w:p w14:paraId="10528F92">
      <w:pPr>
        <w:spacing w:line="360" w:lineRule="auto"/>
        <w:rPr>
          <w:sz w:val="24"/>
        </w:rPr>
      </w:pPr>
      <w:r>
        <w:rPr>
          <w:sz w:val="24"/>
        </w:rPr>
        <w:t>1. 不如实填写偏离情况的响应文件将视为虚假材料。</w:t>
      </w:r>
    </w:p>
    <w:p w14:paraId="404F48EA">
      <w:pPr>
        <w:spacing w:line="360" w:lineRule="auto"/>
        <w:rPr>
          <w:sz w:val="24"/>
        </w:rPr>
      </w:pPr>
      <w:r>
        <w:rPr>
          <w:sz w:val="24"/>
        </w:rPr>
        <w:t xml:space="preserve">2. </w:t>
      </w:r>
      <w:r>
        <w:rPr>
          <w:rFonts w:hint="eastAsia"/>
          <w:sz w:val="24"/>
        </w:rPr>
        <w:t>磋商</w:t>
      </w:r>
      <w:r>
        <w:rPr>
          <w:sz w:val="24"/>
        </w:rPr>
        <w:t>要求指磋商文件中规定的具体要求，</w:t>
      </w:r>
      <w:r>
        <w:rPr>
          <w:rFonts w:hint="eastAsia"/>
          <w:sz w:val="24"/>
        </w:rPr>
        <w:t>响应</w:t>
      </w:r>
      <w:r>
        <w:rPr>
          <w:sz w:val="24"/>
        </w:rPr>
        <w:t>应答指响应文件的</w:t>
      </w:r>
      <w:r>
        <w:rPr>
          <w:rFonts w:hint="eastAsia"/>
          <w:sz w:val="24"/>
        </w:rPr>
        <w:t>具体内容</w:t>
      </w:r>
      <w:r>
        <w:rPr>
          <w:sz w:val="24"/>
        </w:rPr>
        <w:t>。</w:t>
      </w:r>
    </w:p>
    <w:p w14:paraId="0849726E">
      <w:pPr>
        <w:spacing w:line="360" w:lineRule="auto"/>
        <w:rPr>
          <w:sz w:val="24"/>
        </w:rPr>
      </w:pPr>
      <w:r>
        <w:rPr>
          <w:rFonts w:hint="eastAsia"/>
          <w:sz w:val="24"/>
        </w:rPr>
        <w:t>3</w:t>
      </w:r>
      <w:r>
        <w:rPr>
          <w:sz w:val="24"/>
        </w:rPr>
        <w:t>. 偏离说明指</w:t>
      </w:r>
      <w:r>
        <w:rPr>
          <w:rFonts w:hint="eastAsia"/>
          <w:sz w:val="24"/>
        </w:rPr>
        <w:t>磋商</w:t>
      </w:r>
      <w:r>
        <w:rPr>
          <w:sz w:val="24"/>
        </w:rPr>
        <w:t>要求与</w:t>
      </w:r>
      <w:r>
        <w:rPr>
          <w:rFonts w:hint="eastAsia"/>
          <w:sz w:val="24"/>
        </w:rPr>
        <w:t>响应</w:t>
      </w:r>
      <w:r>
        <w:rPr>
          <w:sz w:val="24"/>
        </w:rPr>
        <w:t>应答之间的不同之处。</w:t>
      </w:r>
    </w:p>
    <w:p w14:paraId="3684C816">
      <w:pPr>
        <w:spacing w:line="360" w:lineRule="auto"/>
        <w:rPr>
          <w:sz w:val="24"/>
        </w:rPr>
      </w:pPr>
      <w:r>
        <w:rPr>
          <w:rFonts w:hint="eastAsia"/>
          <w:sz w:val="24"/>
        </w:rPr>
        <w:t>4. 供应商在《技术要求点对点应答表》“项目需求书要求”的响应应答中必须列出具体数值或内容。</w:t>
      </w:r>
    </w:p>
    <w:p w14:paraId="6E271A2F">
      <w:pPr>
        <w:spacing w:line="500" w:lineRule="exact"/>
        <w:contextualSpacing/>
        <w:rPr>
          <w:rFonts w:hint="eastAsia" w:ascii="宋体" w:hAnsi="宋体" w:cs="宋体"/>
          <w:sz w:val="24"/>
        </w:rPr>
      </w:pPr>
    </w:p>
    <w:p w14:paraId="0B78E46E">
      <w:pPr>
        <w:spacing w:line="500" w:lineRule="exact"/>
        <w:contextualSpacing/>
        <w:rPr>
          <w:rFonts w:ascii="宋体" w:hAnsi="宋体" w:cs="宋体"/>
          <w:sz w:val="24"/>
        </w:rPr>
      </w:pPr>
      <w:r>
        <w:rPr>
          <w:rFonts w:hint="eastAsia" w:ascii="宋体" w:hAnsi="宋体" w:cs="宋体"/>
          <w:sz w:val="24"/>
        </w:rPr>
        <w:t>供应商名称（公章）：</w:t>
      </w:r>
    </w:p>
    <w:p w14:paraId="6C5B8248">
      <w:pPr>
        <w:tabs>
          <w:tab w:val="left" w:pos="10605"/>
        </w:tabs>
        <w:spacing w:line="500" w:lineRule="exact"/>
        <w:ind w:right="653"/>
        <w:contextualSpacing/>
        <w:rPr>
          <w:rFonts w:hint="eastAsia" w:ascii="宋体" w:hAnsi="宋体" w:cs="宋体"/>
          <w:sz w:val="24"/>
        </w:rPr>
      </w:pPr>
    </w:p>
    <w:p w14:paraId="061EEBC5">
      <w:pPr>
        <w:tabs>
          <w:tab w:val="left" w:pos="10605"/>
        </w:tabs>
        <w:spacing w:line="500" w:lineRule="exact"/>
        <w:ind w:right="653"/>
        <w:contextualSpacing/>
        <w:rPr>
          <w:rFonts w:ascii="宋体" w:hAnsi="宋体" w:cs="宋体"/>
          <w:sz w:val="24"/>
          <w:u w:val="single"/>
        </w:rPr>
      </w:pPr>
      <w:r>
        <w:rPr>
          <w:rFonts w:hint="eastAsia" w:ascii="宋体" w:hAnsi="宋体" w:cs="宋体"/>
          <w:sz w:val="24"/>
        </w:rPr>
        <w:t>供应商代表签字：</w:t>
      </w:r>
      <w:r>
        <w:rPr>
          <w:rFonts w:hint="eastAsia" w:ascii="宋体" w:hAnsi="宋体" w:cs="宋体"/>
          <w:sz w:val="24"/>
          <w:u w:val="single"/>
        </w:rPr>
        <w:t xml:space="preserve">        </w:t>
      </w:r>
    </w:p>
    <w:p w14:paraId="42C5FB88">
      <w:pPr>
        <w:spacing w:line="500" w:lineRule="exact"/>
        <w:rPr>
          <w:rFonts w:hint="eastAsia" w:ascii="宋体" w:hAnsi="宋体" w:cs="宋体"/>
          <w:sz w:val="24"/>
        </w:rPr>
      </w:pPr>
    </w:p>
    <w:p w14:paraId="3BD49629">
      <w:pPr>
        <w:spacing w:line="500" w:lineRule="exact"/>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4849E2A4">
      <w:pPr>
        <w:widowControl/>
        <w:jc w:val="left"/>
        <w:rPr>
          <w:rFonts w:hint="eastAsia" w:ascii="宋体" w:hAnsi="宋体" w:cs="宋体"/>
          <w:b/>
        </w:rPr>
      </w:pPr>
      <w:r>
        <w:rPr>
          <w:rFonts w:hint="eastAsia" w:ascii="宋体" w:hAnsi="宋体" w:cs="宋体"/>
          <w:b/>
        </w:rPr>
        <w:br w:type="page"/>
      </w:r>
      <w:r>
        <w:rPr>
          <w:rFonts w:hint="eastAsia" w:ascii="宋体" w:hAnsi="宋体" w:cs="宋体"/>
          <w:b/>
          <w:sz w:val="24"/>
        </w:rPr>
        <w:t>附件14 供应商认为需要提供的其他材料</w:t>
      </w:r>
    </w:p>
    <w:p w14:paraId="2834FD49">
      <w:pPr>
        <w:pStyle w:val="5"/>
        <w:spacing w:line="500" w:lineRule="exact"/>
        <w:jc w:val="center"/>
        <w:rPr>
          <w:rFonts w:hint="eastAsia" w:ascii="宋体" w:hAnsi="宋体" w:cs="宋体"/>
          <w:b/>
          <w:sz w:val="21"/>
        </w:rPr>
      </w:pPr>
    </w:p>
    <w:p w14:paraId="6351D875">
      <w:pPr>
        <w:spacing w:line="500" w:lineRule="exact"/>
        <w:jc w:val="center"/>
        <w:rPr>
          <w:rFonts w:hint="eastAsia" w:ascii="宋体" w:hAnsi="宋体" w:cs="宋体"/>
          <w:b/>
          <w:sz w:val="32"/>
        </w:rPr>
      </w:pPr>
    </w:p>
    <w:p w14:paraId="446219A8">
      <w:pPr>
        <w:spacing w:line="500" w:lineRule="exact"/>
        <w:rPr>
          <w:rFonts w:hint="eastAsia" w:ascii="宋体" w:hAnsi="宋体" w:cs="宋体"/>
          <w:b/>
          <w:sz w:val="32"/>
        </w:rPr>
      </w:pPr>
      <w:bookmarkStart w:id="94" w:name="_Toc376159412"/>
      <w:bookmarkStart w:id="95" w:name="_Toc9203"/>
      <w:bookmarkStart w:id="96" w:name="_Toc362265953"/>
      <w:bookmarkStart w:id="97" w:name="_Toc32471"/>
      <w:bookmarkStart w:id="98" w:name="_Toc26664"/>
      <w:bookmarkStart w:id="99" w:name="_Toc14873"/>
    </w:p>
    <w:p w14:paraId="5100A825">
      <w:pPr>
        <w:spacing w:line="500" w:lineRule="exact"/>
        <w:ind w:right="82"/>
        <w:jc w:val="center"/>
        <w:rPr>
          <w:rFonts w:hint="eastAsia" w:ascii="宋体" w:hAnsi="宋体" w:cs="宋体"/>
          <w:b/>
          <w:sz w:val="32"/>
        </w:rPr>
      </w:pPr>
    </w:p>
    <w:p w14:paraId="3BB10A8A">
      <w:pPr>
        <w:spacing w:line="500" w:lineRule="exact"/>
        <w:ind w:right="82"/>
        <w:jc w:val="center"/>
        <w:rPr>
          <w:rFonts w:hint="eastAsia" w:ascii="宋体" w:hAnsi="宋体" w:cs="宋体"/>
          <w:b/>
          <w:sz w:val="32"/>
        </w:rPr>
      </w:pPr>
    </w:p>
    <w:p w14:paraId="6919FAE0">
      <w:pPr>
        <w:spacing w:line="500" w:lineRule="exact"/>
        <w:ind w:right="82"/>
        <w:jc w:val="center"/>
        <w:rPr>
          <w:rFonts w:hint="eastAsia" w:ascii="宋体" w:hAnsi="宋体" w:cs="宋体"/>
          <w:b/>
          <w:sz w:val="32"/>
        </w:rPr>
      </w:pPr>
    </w:p>
    <w:p w14:paraId="12C1036D">
      <w:pPr>
        <w:spacing w:line="500" w:lineRule="exact"/>
        <w:ind w:right="82"/>
        <w:jc w:val="center"/>
        <w:rPr>
          <w:rFonts w:hint="eastAsia" w:ascii="宋体" w:hAnsi="宋体" w:cs="宋体"/>
          <w:b/>
          <w:sz w:val="32"/>
        </w:rPr>
      </w:pPr>
    </w:p>
    <w:p w14:paraId="7A98505A">
      <w:pPr>
        <w:spacing w:line="500" w:lineRule="exact"/>
        <w:ind w:right="82"/>
        <w:jc w:val="center"/>
        <w:rPr>
          <w:rFonts w:hint="eastAsia" w:ascii="宋体" w:hAnsi="宋体" w:cs="宋体"/>
          <w:b/>
          <w:sz w:val="32"/>
        </w:rPr>
      </w:pPr>
    </w:p>
    <w:p w14:paraId="528E7F74">
      <w:pPr>
        <w:spacing w:line="500" w:lineRule="exact"/>
        <w:ind w:right="82"/>
        <w:jc w:val="center"/>
        <w:rPr>
          <w:rFonts w:hint="eastAsia" w:ascii="宋体" w:hAnsi="宋体" w:cs="宋体"/>
          <w:b/>
          <w:sz w:val="32"/>
        </w:rPr>
      </w:pPr>
    </w:p>
    <w:p w14:paraId="37BF5073">
      <w:pPr>
        <w:spacing w:line="500" w:lineRule="exact"/>
        <w:ind w:right="82"/>
        <w:jc w:val="center"/>
        <w:rPr>
          <w:rFonts w:hint="eastAsia" w:ascii="宋体" w:hAnsi="宋体" w:cs="宋体"/>
          <w:b/>
          <w:sz w:val="32"/>
        </w:rPr>
      </w:pPr>
    </w:p>
    <w:p w14:paraId="0561E24C">
      <w:pPr>
        <w:spacing w:line="500" w:lineRule="exact"/>
        <w:ind w:right="82"/>
        <w:jc w:val="center"/>
        <w:rPr>
          <w:rFonts w:hint="eastAsia" w:ascii="宋体" w:hAnsi="宋体" w:cs="宋体"/>
          <w:b/>
          <w:sz w:val="32"/>
        </w:rPr>
      </w:pPr>
    </w:p>
    <w:p w14:paraId="77AF9834">
      <w:pPr>
        <w:spacing w:line="500" w:lineRule="exact"/>
        <w:ind w:right="82"/>
        <w:jc w:val="center"/>
        <w:rPr>
          <w:rFonts w:hint="eastAsia" w:ascii="宋体" w:hAnsi="宋体" w:cs="宋体"/>
          <w:b/>
          <w:sz w:val="32"/>
        </w:rPr>
      </w:pPr>
    </w:p>
    <w:p w14:paraId="477565EF">
      <w:pPr>
        <w:spacing w:line="500" w:lineRule="exact"/>
        <w:ind w:right="82"/>
        <w:jc w:val="center"/>
        <w:rPr>
          <w:rFonts w:hint="eastAsia" w:ascii="宋体" w:hAnsi="宋体" w:cs="宋体"/>
          <w:b/>
          <w:sz w:val="32"/>
        </w:rPr>
      </w:pPr>
    </w:p>
    <w:p w14:paraId="168ACE28">
      <w:pPr>
        <w:spacing w:line="500" w:lineRule="exact"/>
        <w:ind w:right="82"/>
        <w:jc w:val="center"/>
        <w:rPr>
          <w:rFonts w:hint="eastAsia" w:ascii="宋体" w:hAnsi="宋体" w:cs="宋体"/>
          <w:b/>
          <w:sz w:val="32"/>
        </w:rPr>
      </w:pPr>
    </w:p>
    <w:p w14:paraId="2BC50121">
      <w:pPr>
        <w:spacing w:line="500" w:lineRule="exact"/>
        <w:ind w:right="82"/>
        <w:jc w:val="center"/>
        <w:rPr>
          <w:rFonts w:hint="eastAsia" w:ascii="宋体" w:hAnsi="宋体" w:cs="宋体"/>
          <w:b/>
          <w:sz w:val="32"/>
        </w:rPr>
      </w:pPr>
    </w:p>
    <w:p w14:paraId="3167769A">
      <w:pPr>
        <w:spacing w:line="500" w:lineRule="exact"/>
        <w:ind w:right="82"/>
        <w:jc w:val="center"/>
        <w:rPr>
          <w:rFonts w:hint="eastAsia" w:ascii="宋体" w:hAnsi="宋体" w:cs="宋体"/>
          <w:b/>
          <w:sz w:val="32"/>
        </w:rPr>
      </w:pPr>
    </w:p>
    <w:p w14:paraId="2832D3B2">
      <w:pPr>
        <w:spacing w:line="500" w:lineRule="exact"/>
        <w:ind w:right="82"/>
        <w:jc w:val="center"/>
        <w:rPr>
          <w:rFonts w:hint="eastAsia" w:ascii="宋体" w:hAnsi="宋体" w:cs="宋体"/>
          <w:b/>
          <w:sz w:val="32"/>
        </w:rPr>
      </w:pPr>
    </w:p>
    <w:p w14:paraId="242AD22B">
      <w:pPr>
        <w:spacing w:line="500" w:lineRule="exact"/>
        <w:ind w:right="82"/>
        <w:jc w:val="center"/>
        <w:rPr>
          <w:rFonts w:hint="eastAsia" w:ascii="宋体" w:hAnsi="宋体" w:cs="宋体"/>
          <w:b/>
          <w:sz w:val="32"/>
        </w:rPr>
      </w:pPr>
    </w:p>
    <w:p w14:paraId="55D2597B">
      <w:pPr>
        <w:spacing w:line="500" w:lineRule="exact"/>
        <w:ind w:right="82"/>
        <w:jc w:val="center"/>
        <w:rPr>
          <w:rFonts w:hint="eastAsia" w:ascii="宋体" w:hAnsi="宋体" w:cs="宋体"/>
          <w:b/>
          <w:sz w:val="32"/>
        </w:rPr>
      </w:pPr>
    </w:p>
    <w:p w14:paraId="0EF5C29B">
      <w:pPr>
        <w:spacing w:line="500" w:lineRule="exact"/>
        <w:ind w:right="82"/>
        <w:jc w:val="center"/>
        <w:rPr>
          <w:rFonts w:hint="eastAsia" w:ascii="宋体" w:hAnsi="宋体" w:cs="宋体"/>
          <w:b/>
          <w:sz w:val="32"/>
        </w:rPr>
      </w:pPr>
    </w:p>
    <w:p w14:paraId="2B59A967">
      <w:pPr>
        <w:spacing w:line="500" w:lineRule="exact"/>
        <w:ind w:right="82"/>
        <w:jc w:val="center"/>
        <w:rPr>
          <w:rFonts w:hint="eastAsia" w:ascii="宋体" w:hAnsi="宋体" w:cs="宋体"/>
          <w:b/>
          <w:sz w:val="32"/>
        </w:rPr>
      </w:pPr>
    </w:p>
    <w:p w14:paraId="17427ADA">
      <w:pPr>
        <w:spacing w:line="500" w:lineRule="exact"/>
        <w:ind w:right="82"/>
        <w:jc w:val="center"/>
        <w:rPr>
          <w:rFonts w:hint="eastAsia" w:ascii="宋体" w:hAnsi="宋体" w:cs="宋体"/>
          <w:b/>
          <w:sz w:val="32"/>
        </w:rPr>
      </w:pPr>
    </w:p>
    <w:p w14:paraId="589EF270">
      <w:pPr>
        <w:spacing w:line="500" w:lineRule="exact"/>
        <w:ind w:right="82"/>
        <w:jc w:val="center"/>
        <w:rPr>
          <w:rFonts w:hint="eastAsia" w:ascii="宋体" w:hAnsi="宋体" w:cs="宋体"/>
          <w:b/>
          <w:sz w:val="32"/>
        </w:rPr>
      </w:pPr>
    </w:p>
    <w:bookmarkEnd w:id="94"/>
    <w:bookmarkEnd w:id="95"/>
    <w:bookmarkEnd w:id="96"/>
    <w:bookmarkEnd w:id="97"/>
    <w:bookmarkEnd w:id="98"/>
    <w:bookmarkEnd w:id="99"/>
    <w:p w14:paraId="04D5F8CA">
      <w:pPr>
        <w:tabs>
          <w:tab w:val="left" w:pos="360"/>
        </w:tabs>
        <w:spacing w:line="500" w:lineRule="exact"/>
        <w:rPr>
          <w:rFonts w:hint="eastAsia" w:ascii="宋体" w:hAnsi="宋体" w:cs="宋体"/>
          <w:b/>
          <w:color w:val="FF0000"/>
          <w:sz w:val="24"/>
        </w:rPr>
      </w:pPr>
    </w:p>
    <w:p w14:paraId="73980276">
      <w:pPr>
        <w:pStyle w:val="6"/>
        <w:ind w:firstLine="640"/>
        <w:rPr>
          <w:rFonts w:hint="eastAsia"/>
        </w:rPr>
      </w:pPr>
    </w:p>
    <w:p w14:paraId="6672C6E7">
      <w:pPr>
        <w:tabs>
          <w:tab w:val="left" w:pos="360"/>
        </w:tabs>
        <w:spacing w:line="500" w:lineRule="exact"/>
        <w:jc w:val="center"/>
        <w:rPr>
          <w:rFonts w:hint="eastAsia" w:ascii="宋体" w:hAnsi="宋体" w:cs="宋体"/>
          <w:sz w:val="24"/>
        </w:rPr>
      </w:pPr>
      <w:bookmarkStart w:id="100" w:name="_Toc12529"/>
      <w:bookmarkStart w:id="101" w:name="_Toc32173"/>
      <w:bookmarkStart w:id="102" w:name="_Toc19029"/>
      <w:bookmarkStart w:id="103" w:name="_Toc9162"/>
      <w:bookmarkStart w:id="104" w:name="_Toc6022"/>
      <w:bookmarkStart w:id="105" w:name="_Toc18986"/>
      <w:bookmarkStart w:id="106" w:name="_Toc24691"/>
    </w:p>
    <w:p w14:paraId="58C78FE3">
      <w:pPr>
        <w:pStyle w:val="6"/>
        <w:widowControl/>
        <w:snapToGrid w:val="0"/>
        <w:spacing w:after="156" w:line="312" w:lineRule="auto"/>
        <w:ind w:firstLine="602"/>
        <w:jc w:val="center"/>
        <w:rPr>
          <w:rFonts w:hint="eastAsia" w:ascii="宋体" w:hAnsi="宋体" w:cs="宋体"/>
          <w:b/>
          <w:bCs/>
          <w:color w:val="000000"/>
          <w:kern w:val="0"/>
          <w:sz w:val="52"/>
          <w:szCs w:val="52"/>
        </w:rPr>
      </w:pPr>
      <w:r>
        <w:rPr>
          <w:rFonts w:hint="eastAsia" w:ascii="宋体" w:hAnsi="宋体" w:cs="宋体"/>
          <w:b/>
          <w:sz w:val="30"/>
          <w:szCs w:val="30"/>
        </w:rPr>
        <w:br w:type="page"/>
      </w:r>
      <w:r>
        <w:rPr>
          <w:rFonts w:hint="eastAsia" w:ascii="宋体" w:hAnsi="宋体" w:cs="宋体"/>
          <w:b/>
          <w:sz w:val="30"/>
          <w:szCs w:val="30"/>
        </w:rPr>
        <w:t>第二阶段响应文件封面格式</w:t>
      </w:r>
    </w:p>
    <w:p w14:paraId="0AF03CC9">
      <w:pPr>
        <w:widowControl/>
        <w:snapToGrid w:val="0"/>
        <w:rPr>
          <w:rFonts w:hint="eastAsia" w:ascii="宋体" w:hAnsi="宋体" w:cs="宋体"/>
          <w:sz w:val="24"/>
        </w:rPr>
      </w:pPr>
    </w:p>
    <w:p w14:paraId="4615167C">
      <w:pPr>
        <w:widowControl/>
        <w:rPr>
          <w:rFonts w:hint="eastAsia" w:ascii="宋体" w:hAnsi="宋体" w:cs="宋体"/>
          <w:sz w:val="18"/>
          <w:szCs w:val="18"/>
        </w:rPr>
      </w:pPr>
    </w:p>
    <w:p w14:paraId="0F1F365A">
      <w:pPr>
        <w:autoSpaceDE w:val="0"/>
        <w:autoSpaceDN w:val="0"/>
        <w:adjustRightInd w:val="0"/>
        <w:jc w:val="center"/>
        <w:rPr>
          <w:rFonts w:hint="eastAsia" w:ascii="宋体" w:hAnsi="宋体" w:cs="宋体"/>
          <w:kern w:val="0"/>
          <w:sz w:val="144"/>
          <w:szCs w:val="144"/>
        </w:rPr>
      </w:pPr>
      <w:r>
        <w:rPr>
          <w:rFonts w:hint="eastAsia" w:ascii="宋体" w:hAnsi="宋体" w:cs="宋体"/>
          <w:sz w:val="100"/>
          <w:szCs w:val="100"/>
        </w:rPr>
        <w:t>响 应 文 件</w:t>
      </w:r>
    </w:p>
    <w:p w14:paraId="169B1B55">
      <w:pPr>
        <w:autoSpaceDE w:val="0"/>
        <w:autoSpaceDN w:val="0"/>
        <w:adjustRightInd w:val="0"/>
        <w:spacing w:line="520" w:lineRule="exact"/>
        <w:jc w:val="center"/>
        <w:rPr>
          <w:rFonts w:hint="eastAsia" w:ascii="宋体" w:hAnsi="宋体" w:cs="宋体"/>
          <w:b/>
          <w:kern w:val="0"/>
          <w:sz w:val="36"/>
          <w:szCs w:val="36"/>
        </w:rPr>
      </w:pPr>
    </w:p>
    <w:p w14:paraId="639081B7">
      <w:pPr>
        <w:autoSpaceDE w:val="0"/>
        <w:autoSpaceDN w:val="0"/>
        <w:adjustRightInd w:val="0"/>
        <w:spacing w:line="520" w:lineRule="exact"/>
        <w:jc w:val="center"/>
        <w:rPr>
          <w:rFonts w:hint="eastAsia" w:ascii="宋体" w:hAnsi="宋体" w:cs="宋体"/>
          <w:b/>
          <w:kern w:val="0"/>
          <w:sz w:val="36"/>
          <w:szCs w:val="36"/>
        </w:rPr>
      </w:pPr>
      <w:r>
        <w:rPr>
          <w:rFonts w:hint="eastAsia" w:ascii="宋体" w:hAnsi="宋体" w:cs="宋体"/>
          <w:b/>
          <w:kern w:val="0"/>
          <w:sz w:val="36"/>
          <w:szCs w:val="36"/>
        </w:rPr>
        <w:t>第二阶段</w:t>
      </w:r>
    </w:p>
    <w:p w14:paraId="57A3E066">
      <w:pPr>
        <w:autoSpaceDE w:val="0"/>
        <w:autoSpaceDN w:val="0"/>
        <w:adjustRightInd w:val="0"/>
        <w:spacing w:line="520" w:lineRule="exact"/>
        <w:jc w:val="center"/>
        <w:rPr>
          <w:rFonts w:hint="eastAsia" w:ascii="宋体" w:hAnsi="宋体" w:cs="宋体"/>
          <w:b/>
          <w:kern w:val="0"/>
          <w:sz w:val="36"/>
          <w:szCs w:val="36"/>
        </w:rPr>
      </w:pPr>
    </w:p>
    <w:p w14:paraId="1B4CAE3A">
      <w:pPr>
        <w:autoSpaceDE w:val="0"/>
        <w:autoSpaceDN w:val="0"/>
        <w:adjustRightInd w:val="0"/>
        <w:spacing w:line="520" w:lineRule="exact"/>
        <w:jc w:val="center"/>
        <w:rPr>
          <w:rFonts w:hint="eastAsia" w:ascii="宋体" w:hAnsi="宋体" w:cs="宋体"/>
          <w:b/>
          <w:kern w:val="0"/>
          <w:sz w:val="36"/>
          <w:szCs w:val="36"/>
        </w:rPr>
      </w:pPr>
      <w:r>
        <w:rPr>
          <w:rFonts w:hint="eastAsia" w:ascii="宋体" w:hAnsi="宋体" w:cs="宋体"/>
          <w:b/>
          <w:kern w:val="0"/>
          <w:sz w:val="36"/>
          <w:szCs w:val="36"/>
        </w:rPr>
        <w:t>正本或副本</w:t>
      </w:r>
    </w:p>
    <w:p w14:paraId="79D1792F">
      <w:pPr>
        <w:autoSpaceDE w:val="0"/>
        <w:autoSpaceDN w:val="0"/>
        <w:adjustRightInd w:val="0"/>
        <w:spacing w:line="520" w:lineRule="exact"/>
        <w:jc w:val="center"/>
        <w:rPr>
          <w:rFonts w:hint="eastAsia" w:ascii="宋体" w:hAnsi="宋体" w:cs="宋体"/>
          <w:b/>
          <w:kern w:val="0"/>
          <w:sz w:val="36"/>
          <w:szCs w:val="36"/>
        </w:rPr>
      </w:pPr>
    </w:p>
    <w:p w14:paraId="4F9AC8E9">
      <w:pPr>
        <w:autoSpaceDE w:val="0"/>
        <w:autoSpaceDN w:val="0"/>
        <w:adjustRightInd w:val="0"/>
        <w:spacing w:line="520" w:lineRule="exact"/>
        <w:jc w:val="center"/>
        <w:rPr>
          <w:rFonts w:hint="eastAsia" w:ascii="宋体" w:hAnsi="宋体" w:cs="宋体"/>
          <w:b/>
          <w:kern w:val="0"/>
          <w:sz w:val="36"/>
          <w:szCs w:val="36"/>
        </w:rPr>
      </w:pPr>
    </w:p>
    <w:p w14:paraId="074A37B6">
      <w:pPr>
        <w:autoSpaceDE w:val="0"/>
        <w:autoSpaceDN w:val="0"/>
        <w:adjustRightInd w:val="0"/>
        <w:spacing w:line="520" w:lineRule="exact"/>
        <w:jc w:val="center"/>
        <w:rPr>
          <w:rFonts w:hint="eastAsia" w:ascii="宋体" w:hAnsi="宋体" w:cs="宋体"/>
          <w:b/>
          <w:kern w:val="0"/>
          <w:sz w:val="24"/>
        </w:rPr>
      </w:pPr>
    </w:p>
    <w:p w14:paraId="5F2830D9">
      <w:pPr>
        <w:spacing w:before="93" w:beforeLines="30" w:after="218" w:afterLines="70" w:line="540" w:lineRule="exact"/>
        <w:ind w:left="630" w:leftChars="300"/>
        <w:rPr>
          <w:rFonts w:hint="eastAsia" w:ascii="宋体" w:hAnsi="宋体" w:cs="宋体"/>
          <w:b/>
          <w:sz w:val="34"/>
          <w:szCs w:val="34"/>
        </w:rPr>
      </w:pPr>
      <w:r>
        <w:rPr>
          <w:rFonts w:hint="eastAsia" w:ascii="宋体" w:hAnsi="宋体" w:cs="宋体"/>
          <w:b/>
          <w:sz w:val="34"/>
          <w:szCs w:val="34"/>
        </w:rPr>
        <w:t>项目编号：</w:t>
      </w:r>
    </w:p>
    <w:p w14:paraId="7ABCE1EF">
      <w:pPr>
        <w:spacing w:before="93" w:beforeLines="30" w:after="218" w:afterLines="70" w:line="540" w:lineRule="exact"/>
        <w:ind w:left="2152" w:leftChars="300" w:hanging="1522" w:hangingChars="446"/>
        <w:rPr>
          <w:rFonts w:hint="eastAsia" w:ascii="宋体" w:hAnsi="宋体" w:cs="宋体"/>
          <w:b/>
          <w:sz w:val="34"/>
          <w:szCs w:val="34"/>
        </w:rPr>
      </w:pPr>
      <w:r>
        <w:rPr>
          <w:rFonts w:hint="eastAsia" w:ascii="宋体" w:hAnsi="宋体" w:cs="宋体"/>
          <w:b/>
          <w:sz w:val="34"/>
          <w:szCs w:val="34"/>
        </w:rPr>
        <w:t>项目名称：</w:t>
      </w:r>
    </w:p>
    <w:p w14:paraId="63E9E71C">
      <w:pPr>
        <w:spacing w:before="93" w:beforeLines="30" w:after="218" w:afterLines="70" w:line="540" w:lineRule="exact"/>
        <w:ind w:left="2152" w:leftChars="300" w:hanging="1522" w:hangingChars="446"/>
        <w:rPr>
          <w:rFonts w:hint="eastAsia" w:ascii="宋体" w:hAnsi="宋体" w:cs="宋体"/>
          <w:b/>
          <w:sz w:val="34"/>
          <w:szCs w:val="34"/>
        </w:rPr>
      </w:pPr>
      <w:r>
        <w:rPr>
          <w:rFonts w:hint="eastAsia" w:ascii="宋体" w:hAnsi="宋体" w:cs="宋体"/>
          <w:b/>
          <w:sz w:val="34"/>
          <w:szCs w:val="34"/>
        </w:rPr>
        <w:t>所投包号：</w:t>
      </w:r>
    </w:p>
    <w:p w14:paraId="019D4FF6">
      <w:pPr>
        <w:spacing w:before="93" w:beforeLines="30" w:after="218" w:afterLines="70" w:line="540" w:lineRule="exact"/>
        <w:ind w:left="630" w:leftChars="300"/>
        <w:rPr>
          <w:rFonts w:hint="eastAsia" w:ascii="宋体" w:hAnsi="宋体" w:cs="宋体"/>
          <w:b/>
          <w:sz w:val="34"/>
          <w:szCs w:val="34"/>
        </w:rPr>
      </w:pPr>
      <w:r>
        <w:rPr>
          <w:rFonts w:hint="eastAsia" w:ascii="宋体" w:hAnsi="宋体" w:cs="宋体"/>
          <w:b/>
          <w:sz w:val="34"/>
          <w:szCs w:val="34"/>
        </w:rPr>
        <w:t>投标单位名称：（公章）</w:t>
      </w:r>
    </w:p>
    <w:p w14:paraId="0F52CB52">
      <w:pPr>
        <w:spacing w:before="93" w:beforeLines="30" w:after="218" w:afterLines="70" w:line="540" w:lineRule="exact"/>
        <w:ind w:left="2152" w:leftChars="300" w:hanging="1522" w:hangingChars="446"/>
        <w:rPr>
          <w:rFonts w:hint="eastAsia" w:ascii="宋体" w:hAnsi="宋体" w:cs="宋体"/>
          <w:b/>
          <w:sz w:val="34"/>
          <w:szCs w:val="34"/>
        </w:rPr>
      </w:pPr>
      <w:r>
        <w:rPr>
          <w:rFonts w:hint="eastAsia" w:ascii="宋体" w:hAnsi="宋体" w:cs="宋体"/>
          <w:b/>
          <w:sz w:val="34"/>
          <w:szCs w:val="34"/>
        </w:rPr>
        <w:t>法定代表人：（签字或盖章）</w:t>
      </w:r>
    </w:p>
    <w:p w14:paraId="2186831F">
      <w:pPr>
        <w:spacing w:before="93" w:beforeLines="30" w:after="218" w:afterLines="70" w:line="540" w:lineRule="exact"/>
        <w:ind w:left="2152" w:leftChars="300" w:hanging="1522" w:hangingChars="446"/>
        <w:rPr>
          <w:rFonts w:hint="eastAsia" w:ascii="宋体" w:hAnsi="宋体" w:cs="宋体"/>
          <w:b/>
          <w:sz w:val="34"/>
          <w:szCs w:val="34"/>
        </w:rPr>
      </w:pPr>
      <w:r>
        <w:rPr>
          <w:rFonts w:hint="eastAsia" w:ascii="宋体" w:hAnsi="宋体" w:cs="宋体"/>
          <w:b/>
          <w:sz w:val="34"/>
          <w:szCs w:val="34"/>
        </w:rPr>
        <w:t>或供应商代表：（签字或盖章）</w:t>
      </w:r>
    </w:p>
    <w:p w14:paraId="31EB8EE3">
      <w:pPr>
        <w:spacing w:before="93" w:beforeLines="30" w:after="218" w:afterLines="70" w:line="540" w:lineRule="exact"/>
        <w:ind w:left="630" w:leftChars="300"/>
        <w:rPr>
          <w:rFonts w:hint="eastAsia" w:ascii="宋体" w:hAnsi="宋体" w:cs="宋体"/>
          <w:b/>
          <w:sz w:val="34"/>
          <w:szCs w:val="34"/>
        </w:rPr>
      </w:pPr>
    </w:p>
    <w:p w14:paraId="69483A7E">
      <w:pPr>
        <w:spacing w:before="93" w:beforeLines="30" w:after="218" w:afterLines="70" w:line="540" w:lineRule="exact"/>
        <w:ind w:left="630" w:leftChars="300"/>
        <w:rPr>
          <w:rFonts w:hint="eastAsia" w:ascii="宋体" w:hAnsi="宋体" w:cs="宋体"/>
          <w:b/>
          <w:sz w:val="34"/>
          <w:szCs w:val="34"/>
        </w:rPr>
      </w:pPr>
    </w:p>
    <w:p w14:paraId="6134DC78">
      <w:pPr>
        <w:tabs>
          <w:tab w:val="left" w:pos="360"/>
        </w:tabs>
        <w:spacing w:line="500" w:lineRule="exact"/>
        <w:jc w:val="center"/>
        <w:rPr>
          <w:rFonts w:hint="eastAsia" w:ascii="宋体" w:hAnsi="宋体" w:cs="宋体"/>
          <w:b/>
          <w:sz w:val="24"/>
        </w:rPr>
      </w:pPr>
      <w:r>
        <w:rPr>
          <w:rFonts w:hint="eastAsia" w:ascii="宋体" w:hAnsi="宋体" w:cs="宋体"/>
          <w:b/>
          <w:sz w:val="34"/>
          <w:szCs w:val="34"/>
        </w:rPr>
        <w:t>磋商日期：   年   月   日</w:t>
      </w:r>
    </w:p>
    <w:p w14:paraId="76C7F495">
      <w:pPr>
        <w:tabs>
          <w:tab w:val="left" w:pos="360"/>
        </w:tabs>
        <w:spacing w:line="500" w:lineRule="exact"/>
        <w:rPr>
          <w:rFonts w:hint="eastAsia" w:ascii="宋体" w:hAnsi="宋体" w:cs="宋体"/>
          <w:b/>
          <w:sz w:val="24"/>
        </w:rPr>
      </w:pPr>
    </w:p>
    <w:bookmarkEnd w:id="100"/>
    <w:bookmarkEnd w:id="101"/>
    <w:bookmarkEnd w:id="102"/>
    <w:bookmarkEnd w:id="103"/>
    <w:bookmarkEnd w:id="104"/>
    <w:bookmarkEnd w:id="105"/>
    <w:bookmarkEnd w:id="106"/>
    <w:p w14:paraId="3DF06E55">
      <w:pPr>
        <w:tabs>
          <w:tab w:val="left" w:pos="360"/>
        </w:tabs>
        <w:spacing w:line="500" w:lineRule="exact"/>
        <w:rPr>
          <w:rFonts w:hint="eastAsia" w:ascii="宋体" w:hAnsi="宋体" w:cs="宋体"/>
          <w:sz w:val="24"/>
        </w:rPr>
      </w:pPr>
      <w:r>
        <w:rPr>
          <w:rFonts w:hint="eastAsia" w:ascii="宋体" w:hAnsi="宋体" w:cs="宋体"/>
          <w:b/>
          <w:sz w:val="24"/>
        </w:rPr>
        <w:t>附件15</w:t>
      </w:r>
      <w:r>
        <w:rPr>
          <w:rFonts w:hint="eastAsia" w:ascii="宋体" w:hAnsi="宋体" w:cs="宋体"/>
          <w:sz w:val="24"/>
        </w:rPr>
        <w:t xml:space="preserve">                     </w:t>
      </w:r>
    </w:p>
    <w:p w14:paraId="2D288A4F">
      <w:pPr>
        <w:tabs>
          <w:tab w:val="left" w:pos="360"/>
        </w:tabs>
        <w:spacing w:line="500" w:lineRule="exact"/>
        <w:jc w:val="center"/>
        <w:rPr>
          <w:rFonts w:hint="eastAsia" w:ascii="宋体" w:hAnsi="宋体" w:cs="宋体"/>
          <w:b/>
          <w:sz w:val="24"/>
        </w:rPr>
      </w:pPr>
      <w:r>
        <w:rPr>
          <w:rFonts w:hint="eastAsia" w:ascii="宋体" w:hAnsi="宋体" w:cs="宋体"/>
          <w:b/>
          <w:sz w:val="24"/>
        </w:rPr>
        <w:t>报价书</w:t>
      </w:r>
    </w:p>
    <w:p w14:paraId="4D524888">
      <w:pPr>
        <w:spacing w:line="500" w:lineRule="exact"/>
        <w:rPr>
          <w:rFonts w:hint="eastAsia" w:ascii="宋体" w:hAnsi="宋体" w:cs="宋体"/>
          <w:sz w:val="24"/>
        </w:rPr>
      </w:pPr>
      <w:r>
        <w:rPr>
          <w:rFonts w:hint="eastAsia" w:ascii="宋体" w:hAnsi="宋体" w:cs="宋体"/>
          <w:sz w:val="24"/>
        </w:rPr>
        <w:t>致：天津工业大学</w:t>
      </w:r>
    </w:p>
    <w:p w14:paraId="58FD3F5D">
      <w:pPr>
        <w:tabs>
          <w:tab w:val="left" w:pos="540"/>
          <w:tab w:val="left" w:pos="720"/>
        </w:tabs>
        <w:spacing w:line="500" w:lineRule="exact"/>
        <w:rPr>
          <w:rFonts w:hint="eastAsia" w:ascii="宋体" w:hAnsi="宋体" w:cs="宋体"/>
          <w:sz w:val="24"/>
        </w:rPr>
      </w:pPr>
      <w:r>
        <w:rPr>
          <w:rFonts w:hint="eastAsia" w:ascii="宋体" w:hAnsi="宋体" w:cs="宋体"/>
          <w:sz w:val="24"/>
        </w:rPr>
        <w:t xml:space="preserve">     根据贵方为</w:t>
      </w:r>
      <w:r>
        <w:rPr>
          <w:rFonts w:hint="eastAsia" w:ascii="宋体" w:hAnsi="宋体" w:cs="宋体"/>
          <w:sz w:val="24"/>
          <w:u w:val="single"/>
        </w:rPr>
        <w:t xml:space="preserve">               </w:t>
      </w:r>
      <w:r>
        <w:rPr>
          <w:rFonts w:hint="eastAsia" w:ascii="宋体" w:hAnsi="宋体" w:cs="宋体"/>
          <w:sz w:val="24"/>
        </w:rPr>
        <w:t>项目磋商邀请，签字代表</w:t>
      </w:r>
      <w:r>
        <w:rPr>
          <w:rFonts w:hint="eastAsia" w:ascii="宋体" w:hAnsi="宋体" w:cs="宋体"/>
          <w:sz w:val="24"/>
          <w:u w:val="single"/>
        </w:rPr>
        <w:t xml:space="preserve">             </w:t>
      </w:r>
      <w:r>
        <w:rPr>
          <w:rFonts w:hint="eastAsia" w:ascii="宋体" w:hAnsi="宋体" w:cs="宋体"/>
          <w:sz w:val="24"/>
        </w:rPr>
        <w:t>（姓名</w:t>
      </w:r>
      <w:r>
        <w:rPr>
          <w:rFonts w:hint="eastAsia" w:ascii="宋体" w:hAnsi="宋体" w:cs="宋体"/>
          <w:sz w:val="24"/>
          <w:lang w:val="en-GB"/>
        </w:rPr>
        <w:t>/</w:t>
      </w:r>
      <w:r>
        <w:rPr>
          <w:rFonts w:hint="eastAsia" w:ascii="宋体" w:hAnsi="宋体" w:cs="宋体"/>
          <w:sz w:val="24"/>
        </w:rPr>
        <w:t>职务）经正式授权并代表供应商</w:t>
      </w:r>
      <w:r>
        <w:rPr>
          <w:rFonts w:hint="eastAsia" w:ascii="宋体" w:hAnsi="宋体" w:cs="宋体"/>
          <w:sz w:val="24"/>
          <w:u w:val="single"/>
        </w:rPr>
        <w:t xml:space="preserve">            </w:t>
      </w:r>
      <w:r>
        <w:rPr>
          <w:rFonts w:hint="eastAsia" w:ascii="宋体" w:hAnsi="宋体" w:cs="宋体"/>
          <w:sz w:val="24"/>
        </w:rPr>
        <w:t>（供应商名称、地址）提交下述文件正本</w:t>
      </w:r>
      <w:r>
        <w:rPr>
          <w:rFonts w:hint="eastAsia" w:ascii="宋体" w:hAnsi="宋体" w:cs="宋体"/>
          <w:sz w:val="24"/>
          <w:u w:val="single"/>
        </w:rPr>
        <w:t xml:space="preserve">    </w:t>
      </w:r>
      <w:r>
        <w:rPr>
          <w:rFonts w:hint="eastAsia" w:ascii="宋体" w:hAnsi="宋体" w:cs="宋体"/>
          <w:sz w:val="24"/>
        </w:rPr>
        <w:t>份、副本</w:t>
      </w:r>
      <w:r>
        <w:rPr>
          <w:rFonts w:hint="eastAsia" w:ascii="宋体" w:hAnsi="宋体" w:cs="宋体"/>
          <w:sz w:val="24"/>
          <w:u w:val="single"/>
        </w:rPr>
        <w:t xml:space="preserve">    </w:t>
      </w:r>
      <w:r>
        <w:rPr>
          <w:rFonts w:hint="eastAsia" w:ascii="宋体" w:hAnsi="宋体" w:cs="宋体"/>
          <w:sz w:val="24"/>
        </w:rPr>
        <w:t>份、电子版</w:t>
      </w:r>
      <w:r>
        <w:rPr>
          <w:rFonts w:hint="eastAsia" w:ascii="宋体" w:hAnsi="宋体" w:cs="宋体"/>
          <w:sz w:val="24"/>
          <w:u w:val="single"/>
        </w:rPr>
        <w:t xml:space="preserve">     </w:t>
      </w:r>
      <w:r>
        <w:rPr>
          <w:rFonts w:hint="eastAsia" w:ascii="宋体" w:hAnsi="宋体" w:cs="宋体"/>
          <w:sz w:val="24"/>
        </w:rPr>
        <w:t>份。</w:t>
      </w:r>
    </w:p>
    <w:p w14:paraId="428C834A">
      <w:pPr>
        <w:spacing w:line="500" w:lineRule="exact"/>
        <w:ind w:left="495"/>
        <w:rPr>
          <w:rFonts w:hint="eastAsia" w:ascii="宋体" w:hAnsi="宋体" w:cs="宋体"/>
          <w:sz w:val="24"/>
        </w:rPr>
      </w:pPr>
      <w:r>
        <w:rPr>
          <w:rFonts w:hint="eastAsia" w:ascii="宋体" w:hAnsi="宋体" w:cs="宋体"/>
          <w:sz w:val="24"/>
        </w:rPr>
        <w:t>1.报价表</w:t>
      </w:r>
    </w:p>
    <w:p w14:paraId="4B3AEA39">
      <w:pPr>
        <w:spacing w:line="500" w:lineRule="exact"/>
        <w:rPr>
          <w:rFonts w:hint="eastAsia" w:ascii="宋体" w:hAnsi="宋体" w:cs="宋体"/>
          <w:sz w:val="24"/>
        </w:rPr>
      </w:pPr>
      <w:r>
        <w:rPr>
          <w:rFonts w:hint="eastAsia" w:ascii="宋体" w:hAnsi="宋体" w:cs="宋体"/>
          <w:sz w:val="24"/>
        </w:rPr>
        <w:t>据此函，签字代表宣布同意如下：</w:t>
      </w:r>
    </w:p>
    <w:p w14:paraId="2BC89C00">
      <w:pPr>
        <w:spacing w:line="500" w:lineRule="exact"/>
        <w:ind w:left="480"/>
        <w:jc w:val="left"/>
        <w:rPr>
          <w:rFonts w:hint="eastAsia" w:ascii="宋体" w:hAnsi="宋体" w:cs="宋体"/>
          <w:sz w:val="24"/>
        </w:rPr>
      </w:pPr>
      <w:r>
        <w:rPr>
          <w:rFonts w:hint="eastAsia" w:ascii="宋体" w:hAnsi="宋体" w:cs="宋体"/>
          <w:sz w:val="24"/>
        </w:rPr>
        <w:t>1.所附磋商报价表中规定的应提供和交付的磋商总价为</w:t>
      </w:r>
    </w:p>
    <w:p w14:paraId="06577C98">
      <w:pPr>
        <w:spacing w:line="500" w:lineRule="exact"/>
        <w:ind w:firstLine="1200" w:firstLineChars="500"/>
        <w:jc w:val="left"/>
        <w:rPr>
          <w:rFonts w:hint="eastAsia" w:ascii="宋体" w:hAnsi="宋体" w:cs="宋体"/>
          <w:sz w:val="24"/>
        </w:rPr>
      </w:pPr>
      <w:r>
        <w:rPr>
          <w:rFonts w:hint="eastAsia" w:ascii="宋体" w:hAnsi="宋体" w:cs="宋体"/>
          <w:sz w:val="24"/>
        </w:rPr>
        <w:t>报价</w:t>
      </w:r>
      <w:r>
        <w:rPr>
          <w:rFonts w:hint="eastAsia" w:ascii="宋体" w:hAnsi="宋体" w:cs="宋体"/>
          <w:sz w:val="24"/>
          <w:u w:val="single"/>
        </w:rPr>
        <w:t xml:space="preserve">         </w:t>
      </w:r>
      <w:r>
        <w:rPr>
          <w:rFonts w:hint="eastAsia" w:ascii="宋体" w:hAnsi="宋体" w:cs="宋体"/>
          <w:sz w:val="24"/>
        </w:rPr>
        <w:t>元（注明币种）</w:t>
      </w:r>
    </w:p>
    <w:p w14:paraId="49F8D51A">
      <w:pPr>
        <w:spacing w:line="500" w:lineRule="exact"/>
        <w:ind w:firstLine="1200" w:firstLineChars="500"/>
        <w:jc w:val="left"/>
        <w:rPr>
          <w:rFonts w:hint="eastAsia" w:ascii="宋体" w:hAnsi="宋体" w:cs="宋体"/>
          <w:sz w:val="24"/>
        </w:rPr>
      </w:pPr>
      <w:r>
        <w:rPr>
          <w:rFonts w:hint="eastAsia" w:ascii="宋体" w:hAnsi="宋体" w:cs="宋体"/>
          <w:sz w:val="24"/>
        </w:rPr>
        <w:t>大写</w:t>
      </w:r>
      <w:r>
        <w:rPr>
          <w:rFonts w:hint="eastAsia" w:ascii="宋体" w:hAnsi="宋体" w:cs="宋体"/>
          <w:sz w:val="24"/>
          <w:u w:val="single"/>
        </w:rPr>
        <w:t xml:space="preserve">                    </w:t>
      </w:r>
      <w:r>
        <w:rPr>
          <w:rFonts w:hint="eastAsia" w:ascii="宋体" w:hAnsi="宋体" w:cs="宋体"/>
          <w:sz w:val="24"/>
        </w:rPr>
        <w:t>（文字表述）。</w:t>
      </w:r>
    </w:p>
    <w:p w14:paraId="25250A95">
      <w:pPr>
        <w:spacing w:line="500" w:lineRule="exact"/>
        <w:jc w:val="center"/>
        <w:rPr>
          <w:rFonts w:hint="eastAsia" w:ascii="宋体" w:hAnsi="宋体" w:cs="宋体"/>
          <w:sz w:val="24"/>
        </w:rPr>
      </w:pPr>
      <w:r>
        <w:rPr>
          <w:rFonts w:hint="eastAsia" w:ascii="宋体" w:hAnsi="宋体" w:cs="宋体"/>
          <w:sz w:val="24"/>
        </w:rPr>
        <w:t>………………………………………………</w:t>
      </w:r>
    </w:p>
    <w:p w14:paraId="3EBB884E">
      <w:pPr>
        <w:pStyle w:val="6"/>
        <w:spacing w:line="500" w:lineRule="exact"/>
        <w:ind w:firstLine="480"/>
        <w:rPr>
          <w:rFonts w:hint="eastAsia" w:ascii="宋体" w:hAnsi="宋体" w:cs="宋体"/>
          <w:sz w:val="24"/>
        </w:rPr>
      </w:pPr>
      <w:r>
        <w:rPr>
          <w:rFonts w:hint="eastAsia" w:ascii="宋体" w:hAnsi="宋体" w:cs="宋体"/>
          <w:sz w:val="24"/>
        </w:rPr>
        <w:t>2.一旦我方成交，我方保证签订合同后</w:t>
      </w:r>
      <w:r>
        <w:rPr>
          <w:rFonts w:hint="eastAsia" w:ascii="宋体" w:hAnsi="宋体" w:cs="宋体"/>
          <w:sz w:val="24"/>
          <w:u w:val="single"/>
        </w:rPr>
        <w:t xml:space="preserve">     </w:t>
      </w:r>
      <w:r>
        <w:rPr>
          <w:rFonts w:hint="eastAsia" w:ascii="宋体" w:hAnsi="宋体" w:cs="宋体"/>
          <w:sz w:val="24"/>
        </w:rPr>
        <w:t>天（日历日）内竣工并交付全部工程。工程质量达到国家施工验收规范</w:t>
      </w:r>
      <w:r>
        <w:rPr>
          <w:rFonts w:hint="eastAsia" w:ascii="宋体" w:hAnsi="宋体" w:cs="宋体"/>
          <w:sz w:val="24"/>
          <w:u w:val="single"/>
        </w:rPr>
        <w:t xml:space="preserve">       </w:t>
      </w:r>
      <w:r>
        <w:rPr>
          <w:rFonts w:hint="eastAsia" w:ascii="宋体" w:hAnsi="宋体" w:cs="宋体"/>
          <w:sz w:val="24"/>
        </w:rPr>
        <w:t>标准。</w:t>
      </w:r>
    </w:p>
    <w:p w14:paraId="1BCAC113">
      <w:pPr>
        <w:spacing w:line="500" w:lineRule="exact"/>
        <w:rPr>
          <w:rFonts w:hint="eastAsia" w:ascii="宋体" w:hAnsi="宋体" w:cs="宋体"/>
          <w:sz w:val="24"/>
        </w:rPr>
      </w:pPr>
      <w:r>
        <w:rPr>
          <w:rFonts w:hint="eastAsia" w:ascii="宋体" w:hAnsi="宋体" w:cs="宋体"/>
          <w:sz w:val="24"/>
        </w:rPr>
        <w:t xml:space="preserve">    3.供应商已经对全部价格进行了认真核对，保证本报价真实、准确无误，并承担本价格所对应本项目的一切责任和义务。</w:t>
      </w:r>
    </w:p>
    <w:p w14:paraId="41D25133">
      <w:pPr>
        <w:spacing w:line="500" w:lineRule="exact"/>
        <w:ind w:firstLine="471"/>
        <w:rPr>
          <w:rFonts w:hint="eastAsia" w:ascii="宋体" w:hAnsi="宋体" w:cs="宋体"/>
          <w:sz w:val="24"/>
        </w:rPr>
      </w:pPr>
      <w:r>
        <w:rPr>
          <w:rFonts w:hint="eastAsia" w:ascii="宋体" w:hAnsi="宋体" w:cs="宋体"/>
          <w:sz w:val="24"/>
        </w:rPr>
        <w:t>4.两个阶段响应文件一一对应、不可分割，共同构成我方对本项目的所有承诺。</w:t>
      </w:r>
    </w:p>
    <w:p w14:paraId="0F18E383">
      <w:pPr>
        <w:spacing w:line="500" w:lineRule="exact"/>
        <w:ind w:firstLine="471"/>
        <w:rPr>
          <w:rFonts w:hint="eastAsia" w:ascii="宋体" w:hAnsi="宋体" w:cs="宋体"/>
          <w:sz w:val="24"/>
        </w:rPr>
      </w:pPr>
    </w:p>
    <w:p w14:paraId="60D932F0">
      <w:pPr>
        <w:spacing w:line="500" w:lineRule="exact"/>
        <w:ind w:firstLine="471"/>
        <w:rPr>
          <w:rFonts w:hint="eastAsia" w:ascii="宋体" w:hAnsi="宋体" w:cs="宋体"/>
          <w:sz w:val="24"/>
        </w:rPr>
      </w:pPr>
    </w:p>
    <w:p w14:paraId="7954B39C">
      <w:pPr>
        <w:spacing w:line="500" w:lineRule="exact"/>
        <w:ind w:firstLine="4080" w:firstLineChars="1700"/>
        <w:rPr>
          <w:rFonts w:hint="eastAsia" w:ascii="宋体" w:hAnsi="宋体" w:cs="宋体"/>
          <w:sz w:val="24"/>
        </w:rPr>
      </w:pPr>
      <w:r>
        <w:rPr>
          <w:rFonts w:hint="eastAsia" w:ascii="宋体" w:hAnsi="宋体" w:cs="宋体"/>
          <w:sz w:val="24"/>
        </w:rPr>
        <w:t>供应商名称（公章）：</w:t>
      </w:r>
    </w:p>
    <w:p w14:paraId="6D212F7F">
      <w:pPr>
        <w:tabs>
          <w:tab w:val="left" w:pos="10605"/>
        </w:tabs>
        <w:spacing w:line="500" w:lineRule="exact"/>
        <w:ind w:left="210" w:right="653"/>
        <w:rPr>
          <w:rFonts w:hint="eastAsia" w:ascii="宋体" w:hAnsi="宋体" w:cs="宋体"/>
          <w:sz w:val="24"/>
          <w:u w:val="single"/>
        </w:rPr>
      </w:pPr>
      <w:r>
        <w:rPr>
          <w:rFonts w:hint="eastAsia" w:ascii="宋体" w:hAnsi="宋体" w:cs="宋体"/>
          <w:sz w:val="24"/>
        </w:rPr>
        <w:t xml:space="preserve">                                供应商代表签字：</w:t>
      </w:r>
      <w:r>
        <w:rPr>
          <w:rFonts w:hint="eastAsia" w:ascii="宋体" w:hAnsi="宋体" w:cs="宋体"/>
          <w:sz w:val="24"/>
          <w:u w:val="single"/>
        </w:rPr>
        <w:t xml:space="preserve">        </w:t>
      </w:r>
    </w:p>
    <w:p w14:paraId="34D901A2">
      <w:pPr>
        <w:spacing w:line="500" w:lineRule="exact"/>
        <w:ind w:firstLine="510"/>
        <w:rPr>
          <w:rFonts w:hint="eastAsia" w:ascii="宋体" w:hAnsi="宋体" w:cs="宋体"/>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F2454BA">
      <w:pPr>
        <w:rPr>
          <w:rFonts w:hint="eastAsia" w:ascii="宋体" w:hAnsi="宋体" w:cs="宋体"/>
        </w:rPr>
      </w:pPr>
      <w:r>
        <w:rPr>
          <w:rFonts w:hint="eastAsia" w:ascii="宋体" w:hAnsi="宋体" w:cs="宋体"/>
        </w:rPr>
        <w:br w:type="page"/>
      </w:r>
      <w:r>
        <w:rPr>
          <w:rFonts w:hint="eastAsia" w:ascii="宋体" w:hAnsi="宋体" w:cs="宋体"/>
          <w:b/>
          <w:sz w:val="24"/>
        </w:rPr>
        <w:t>附件16</w:t>
      </w:r>
    </w:p>
    <w:p w14:paraId="5B561476">
      <w:pPr>
        <w:jc w:val="center"/>
        <w:rPr>
          <w:rFonts w:hint="eastAsia" w:ascii="宋体" w:hAnsi="宋体" w:cs="宋体"/>
          <w:b/>
        </w:rPr>
      </w:pPr>
      <w:r>
        <w:rPr>
          <w:rFonts w:hint="eastAsia" w:ascii="宋体" w:hAnsi="宋体" w:cs="宋体"/>
          <w:b/>
          <w:sz w:val="24"/>
        </w:rPr>
        <w:t>工程量清单与报价表</w:t>
      </w:r>
    </w:p>
    <w:p w14:paraId="671F5291">
      <w:pPr>
        <w:ind w:firstLine="482"/>
        <w:rPr>
          <w:rFonts w:hint="eastAsia" w:ascii="宋体" w:hAnsi="宋体" w:cs="宋体"/>
          <w:b/>
        </w:rPr>
      </w:pPr>
    </w:p>
    <w:p w14:paraId="3EAB65B2">
      <w:pPr>
        <w:spacing w:line="500" w:lineRule="exact"/>
        <w:ind w:firstLine="480" w:firstLineChars="200"/>
        <w:jc w:val="left"/>
        <w:rPr>
          <w:rFonts w:hint="eastAsia" w:ascii="宋体" w:hAnsi="宋体" w:cs="宋体"/>
          <w:sz w:val="24"/>
        </w:rPr>
      </w:pPr>
      <w:r>
        <w:rPr>
          <w:rFonts w:hint="eastAsia" w:ascii="宋体" w:hAnsi="宋体" w:cs="宋体"/>
          <w:sz w:val="24"/>
        </w:rPr>
        <w:t>采用工料单价投标报价的有关说明</w:t>
      </w:r>
    </w:p>
    <w:p w14:paraId="1270A2FE">
      <w:pPr>
        <w:spacing w:line="500" w:lineRule="exact"/>
        <w:ind w:firstLine="480" w:firstLineChars="200"/>
        <w:jc w:val="left"/>
        <w:rPr>
          <w:rFonts w:hint="eastAsia" w:ascii="宋体" w:hAnsi="宋体" w:cs="宋体"/>
          <w:sz w:val="24"/>
        </w:rPr>
      </w:pPr>
      <w:r>
        <w:rPr>
          <w:rFonts w:hint="eastAsia" w:ascii="宋体" w:hAnsi="宋体" w:cs="宋体"/>
          <w:sz w:val="24"/>
        </w:rPr>
        <w:t>1.工程量清单应与投标须知、招标项目要求、合同条件、合同协议条款和图纸一起使用。</w:t>
      </w:r>
    </w:p>
    <w:p w14:paraId="6FBB21E4">
      <w:pPr>
        <w:spacing w:line="500" w:lineRule="exact"/>
        <w:ind w:firstLine="480" w:firstLineChars="200"/>
        <w:jc w:val="left"/>
        <w:rPr>
          <w:rFonts w:hint="eastAsia" w:ascii="宋体" w:hAnsi="宋体" w:cs="宋体"/>
          <w:sz w:val="24"/>
        </w:rPr>
      </w:pPr>
      <w:r>
        <w:rPr>
          <w:rFonts w:hint="eastAsia" w:ascii="宋体" w:hAnsi="宋体" w:cs="宋体"/>
          <w:sz w:val="24"/>
        </w:rPr>
        <w:t>2.工程量清单中所填入的单价与合价，应按照现行定额执行。</w:t>
      </w:r>
    </w:p>
    <w:p w14:paraId="4A77D977">
      <w:pPr>
        <w:spacing w:line="500" w:lineRule="exact"/>
        <w:ind w:firstLine="480" w:firstLineChars="200"/>
        <w:jc w:val="left"/>
        <w:rPr>
          <w:rFonts w:hint="eastAsia" w:ascii="宋体" w:hAnsi="宋体" w:cs="宋体"/>
          <w:sz w:val="24"/>
        </w:rPr>
      </w:pPr>
      <w:r>
        <w:rPr>
          <w:rFonts w:hint="eastAsia" w:ascii="宋体" w:hAnsi="宋体" w:cs="宋体"/>
          <w:sz w:val="24"/>
        </w:rPr>
        <w:t>3.工程量清单中的每一项均需填写单价和合价。对没有填写单价或合价的项目的费用，应视为已包括在工程量清单的其他单价或合价之中。</w:t>
      </w:r>
    </w:p>
    <w:p w14:paraId="3413FAC6">
      <w:pPr>
        <w:spacing w:line="500" w:lineRule="exact"/>
        <w:ind w:firstLine="480" w:firstLineChars="200"/>
        <w:jc w:val="left"/>
        <w:rPr>
          <w:rFonts w:hint="eastAsia" w:ascii="宋体" w:hAnsi="宋体" w:cs="宋体"/>
          <w:sz w:val="24"/>
        </w:rPr>
      </w:pPr>
      <w:r>
        <w:rPr>
          <w:rFonts w:hint="eastAsia" w:ascii="宋体" w:hAnsi="宋体" w:cs="宋体"/>
          <w:sz w:val="24"/>
        </w:rPr>
        <w:t>4.工程量清单不再重复或概括工程及材料的一般说明，在编制和填写工程量清单的每一项的单价和合价时应参考竞争性磋商文件的有关条款。</w:t>
      </w:r>
    </w:p>
    <w:p w14:paraId="3F16B06D">
      <w:pPr>
        <w:spacing w:line="500" w:lineRule="exact"/>
        <w:ind w:firstLine="480" w:firstLineChars="200"/>
        <w:jc w:val="left"/>
        <w:rPr>
          <w:rFonts w:hint="eastAsia" w:ascii="宋体" w:hAnsi="宋体" w:cs="宋体"/>
          <w:sz w:val="24"/>
        </w:rPr>
      </w:pPr>
      <w:r>
        <w:rPr>
          <w:rFonts w:hint="eastAsia" w:ascii="宋体" w:hAnsi="宋体" w:cs="宋体"/>
          <w:sz w:val="24"/>
        </w:rPr>
        <w:t>5.所有报价应以人民币表示。</w:t>
      </w:r>
    </w:p>
    <w:p w14:paraId="71A1414F">
      <w:pPr>
        <w:pStyle w:val="6"/>
        <w:ind w:firstLine="640"/>
        <w:rPr>
          <w:rFonts w:hint="eastAsia"/>
        </w:rPr>
      </w:pPr>
    </w:p>
    <w:p w14:paraId="6844F073">
      <w:pPr>
        <w:spacing w:line="500" w:lineRule="exact"/>
        <w:ind w:firstLine="480" w:firstLineChars="200"/>
        <w:jc w:val="left"/>
        <w:rPr>
          <w:rFonts w:hint="eastAsia" w:ascii="宋体" w:hAnsi="宋体" w:cs="宋体"/>
          <w:sz w:val="24"/>
        </w:rPr>
      </w:pPr>
      <w:r>
        <w:rPr>
          <w:rFonts w:hint="eastAsia" w:ascii="宋体" w:hAnsi="宋体" w:cs="宋体"/>
          <w:sz w:val="24"/>
        </w:rPr>
        <w:t>工程报价表按以下规定提供</w:t>
      </w:r>
    </w:p>
    <w:p w14:paraId="7404BA2C">
      <w:pPr>
        <w:spacing w:line="500" w:lineRule="exact"/>
        <w:ind w:firstLine="480" w:firstLineChars="200"/>
        <w:jc w:val="left"/>
        <w:rPr>
          <w:rFonts w:hint="eastAsia" w:ascii="宋体" w:hAnsi="宋体" w:cs="宋体"/>
          <w:sz w:val="24"/>
        </w:rPr>
      </w:pPr>
      <w:r>
        <w:rPr>
          <w:rFonts w:hint="eastAsia" w:ascii="宋体" w:hAnsi="宋体" w:cs="宋体"/>
          <w:sz w:val="24"/>
        </w:rPr>
        <w:t>1  工程量清单总价汇总表</w:t>
      </w:r>
    </w:p>
    <w:p w14:paraId="437FBADF">
      <w:pPr>
        <w:spacing w:line="500" w:lineRule="exact"/>
        <w:ind w:firstLine="480" w:firstLineChars="200"/>
        <w:jc w:val="left"/>
        <w:rPr>
          <w:rFonts w:hint="eastAsia" w:ascii="宋体" w:hAnsi="宋体" w:cs="宋体"/>
          <w:sz w:val="24"/>
        </w:rPr>
      </w:pPr>
      <w:r>
        <w:rPr>
          <w:rFonts w:hint="eastAsia" w:ascii="宋体" w:hAnsi="宋体" w:cs="宋体"/>
          <w:sz w:val="24"/>
        </w:rPr>
        <w:t>2  工程量清单计价汇总表</w:t>
      </w:r>
    </w:p>
    <w:p w14:paraId="5CFF5B46">
      <w:pPr>
        <w:spacing w:line="500" w:lineRule="exact"/>
        <w:ind w:firstLine="480" w:firstLineChars="200"/>
        <w:jc w:val="left"/>
        <w:rPr>
          <w:rFonts w:hint="eastAsia" w:ascii="宋体" w:hAnsi="宋体" w:cs="宋体"/>
          <w:sz w:val="24"/>
        </w:rPr>
      </w:pPr>
      <w:r>
        <w:rPr>
          <w:rFonts w:hint="eastAsia" w:ascii="宋体" w:hAnsi="宋体" w:cs="宋体"/>
          <w:sz w:val="24"/>
        </w:rPr>
        <w:t>3  分部分项工程量清单计价表</w:t>
      </w:r>
    </w:p>
    <w:p w14:paraId="710B2548">
      <w:pPr>
        <w:spacing w:line="500" w:lineRule="exact"/>
        <w:ind w:firstLine="480" w:firstLineChars="200"/>
        <w:jc w:val="left"/>
        <w:rPr>
          <w:rFonts w:hint="eastAsia" w:ascii="宋体" w:hAnsi="宋体" w:cs="宋体"/>
          <w:sz w:val="24"/>
        </w:rPr>
      </w:pPr>
      <w:r>
        <w:rPr>
          <w:rFonts w:hint="eastAsia" w:ascii="宋体" w:hAnsi="宋体" w:cs="宋体"/>
          <w:sz w:val="24"/>
        </w:rPr>
        <w:t>4  措施项目清单计价表（一）</w:t>
      </w:r>
    </w:p>
    <w:p w14:paraId="639F34E2">
      <w:pPr>
        <w:spacing w:line="500" w:lineRule="exact"/>
        <w:ind w:firstLine="480" w:firstLineChars="200"/>
        <w:jc w:val="left"/>
        <w:rPr>
          <w:rFonts w:hint="eastAsia" w:ascii="宋体" w:hAnsi="宋体" w:cs="宋体"/>
          <w:b/>
          <w:sz w:val="30"/>
        </w:rPr>
      </w:pPr>
      <w:r>
        <w:rPr>
          <w:rFonts w:hint="eastAsia" w:ascii="宋体" w:hAnsi="宋体" w:cs="宋体"/>
          <w:sz w:val="24"/>
        </w:rPr>
        <w:t>5  措施项目清单计价表（二）</w:t>
      </w:r>
    </w:p>
    <w:p w14:paraId="7E74AE45">
      <w:pPr>
        <w:tabs>
          <w:tab w:val="left" w:pos="360"/>
        </w:tabs>
        <w:spacing w:line="500" w:lineRule="exact"/>
        <w:jc w:val="center"/>
        <w:rPr>
          <w:rFonts w:hint="eastAsia" w:ascii="宋体" w:hAnsi="宋体" w:cs="宋体"/>
          <w:b/>
          <w:sz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Arial Narrow">
    <w:altName w:val="Arial"/>
    <w:panose1 w:val="020B0606020202030204"/>
    <w:charset w:val="00"/>
    <w:family w:val="swiss"/>
    <w:pitch w:val="default"/>
    <w:sig w:usb0="00000287" w:usb1="00000800" w:usb2="00000000" w:usb3="00000000" w:csb0="0000009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KSOF3D47F291">
    <w:panose1 w:val="020B060402020202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2E59D">
    <w:pPr>
      <w:pStyle w:val="9"/>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88109F2">
                          <w:pPr>
                            <w:pStyle w:val="9"/>
                            <w:rPr>
                              <w:rStyle w:val="19"/>
                            </w:rPr>
                          </w:pPr>
                          <w:r>
                            <w:fldChar w:fldCharType="begin"/>
                          </w:r>
                          <w:r>
                            <w:rPr>
                              <w:rStyle w:val="19"/>
                            </w:rPr>
                            <w:instrText xml:space="preserve">PAGE  </w:instrText>
                          </w:r>
                          <w:r>
                            <w:fldChar w:fldCharType="separate"/>
                          </w:r>
                          <w:r>
                            <w:rPr>
                              <w:rStyle w:val="19"/>
                              <w:lang/>
                            </w:rP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688109F2">
                    <w:pPr>
                      <w:pStyle w:val="9"/>
                      <w:rPr>
                        <w:rStyle w:val="19"/>
                      </w:rPr>
                    </w:pPr>
                    <w:r>
                      <w:fldChar w:fldCharType="begin"/>
                    </w:r>
                    <w:r>
                      <w:rPr>
                        <w:rStyle w:val="19"/>
                      </w:rPr>
                      <w:instrText xml:space="preserve">PAGE  </w:instrText>
                    </w:r>
                    <w:r>
                      <w:fldChar w:fldCharType="separate"/>
                    </w:r>
                    <w:r>
                      <w:rPr>
                        <w:rStyle w:val="19"/>
                        <w:lang/>
                      </w:rP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CB1B5">
    <w:pPr>
      <w:rPr>
        <w:rFonts w:hint="eastAsia"/>
      </w:rP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2D0CA">
    <w:pPr>
      <w:pStyle w:val="10"/>
      <w:jc w:val="both"/>
      <w:rPr>
        <w:rFonts w:hint="eastAsia"/>
        <w:sz w:val="21"/>
        <w:szCs w:val="21"/>
      </w:rPr>
    </w:pPr>
    <w:r>
      <w:rPr>
        <w:rFonts w:hint="eastAsia"/>
        <w:sz w:val="21"/>
        <w:szCs w:val="21"/>
      </w:rPr>
      <w:t>磋商文件                                                    第一部分 磋商邀请函</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0F8C4">
    <w:pPr>
      <w:pBdr>
        <w:bottom w:val="single" w:color="auto" w:sz="4" w:space="1"/>
      </w:pBdr>
      <w:rPr>
        <w:rFonts w:hint="eastAsia"/>
      </w:rPr>
    </w:pPr>
    <w:r>
      <w:rPr>
        <w:rFonts w:hint="eastAsia"/>
      </w:rPr>
      <w:t>磋商文件                                                     第三部分  磋商须知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B11D1">
    <w:pPr>
      <w:pBdr>
        <w:bottom w:val="single" w:color="auto" w:sz="4" w:space="1"/>
      </w:pBdr>
      <w:rPr>
        <w:rFonts w:hint="eastAsia"/>
      </w:rPr>
    </w:pPr>
    <w:r>
      <w:rPr>
        <w:rFonts w:hint="eastAsia"/>
      </w:rPr>
      <w:t>磋商文件                                                第四部分 合同一般条款</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E0E7F">
    <w:pPr>
      <w:pBdr>
        <w:bottom w:val="single" w:color="auto" w:sz="4" w:space="1"/>
      </w:pBdr>
      <w:rPr>
        <w:rFonts w:hint="eastAsia"/>
      </w:rPr>
    </w:pPr>
    <w:r>
      <w:rPr>
        <w:rFonts w:hint="eastAsia"/>
      </w:rPr>
      <w:t>磋商文件                                                第五部分 响应文件格式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66606F"/>
    <w:multiLevelType w:val="singleLevel"/>
    <w:tmpl w:val="E666606F"/>
    <w:lvl w:ilvl="0" w:tentative="0">
      <w:start w:val="6"/>
      <w:numFmt w:val="chineseCounting"/>
      <w:suff w:val="space"/>
      <w:lvlText w:val="%1、"/>
      <w:lvlJc w:val="left"/>
      <w:rPr>
        <w:rFonts w:hint="eastAsia"/>
      </w:rPr>
    </w:lvl>
  </w:abstractNum>
  <w:abstractNum w:abstractNumId="1">
    <w:nsid w:val="587DAC33"/>
    <w:multiLevelType w:val="singleLevel"/>
    <w:tmpl w:val="587DAC33"/>
    <w:lvl w:ilvl="0" w:tentative="0">
      <w:start w:val="1"/>
      <w:numFmt w:val="chineseCounting"/>
      <w:suff w:val="space"/>
      <w:lvlText w:val="%1、"/>
      <w:lvlJc w:val="left"/>
    </w:lvl>
  </w:abstractNum>
  <w:abstractNum w:abstractNumId="2">
    <w:nsid w:val="589C03A4"/>
    <w:multiLevelType w:val="singleLevel"/>
    <w:tmpl w:val="589C03A4"/>
    <w:lvl w:ilvl="0" w:tentative="0">
      <w:start w:val="15"/>
      <w:numFmt w:val="decimal"/>
      <w:suff w:val="space"/>
      <w:lvlText w:val="%1."/>
      <w:lvlJc w:val="left"/>
    </w:lvl>
  </w:abstractNum>
  <w:abstractNum w:abstractNumId="3">
    <w:nsid w:val="589C388E"/>
    <w:multiLevelType w:val="singleLevel"/>
    <w:tmpl w:val="589C388E"/>
    <w:lvl w:ilvl="0" w:tentative="0">
      <w:start w:val="1"/>
      <w:numFmt w:val="decimal"/>
      <w:suff w:val="nothing"/>
      <w:lvlText w:val="（%1）"/>
      <w:lvlJc w:val="left"/>
    </w:lvl>
  </w:abstractNum>
  <w:abstractNum w:abstractNumId="4">
    <w:nsid w:val="58ABD3FA"/>
    <w:multiLevelType w:val="singleLevel"/>
    <w:tmpl w:val="58ABD3FA"/>
    <w:lvl w:ilvl="0" w:tentative="0">
      <w:start w:val="1"/>
      <w:numFmt w:val="decimal"/>
      <w:suff w:val="nothing"/>
      <w:lvlText w:val="（%1）"/>
      <w:lvlJc w:val="left"/>
    </w:lvl>
  </w:abstractNum>
  <w:abstractNum w:abstractNumId="5">
    <w:nsid w:val="5902D43E"/>
    <w:multiLevelType w:val="singleLevel"/>
    <w:tmpl w:val="5902D43E"/>
    <w:lvl w:ilvl="0" w:tentative="0">
      <w:start w:val="3"/>
      <w:numFmt w:val="chineseCounting"/>
      <w:suff w:val="nothing"/>
      <w:lvlText w:val="（%1）"/>
      <w:lvlJc w:val="left"/>
      <w:pPr>
        <w:ind w:left="-30"/>
      </w:pPr>
    </w:lvl>
  </w:abstractNum>
  <w:abstractNum w:abstractNumId="6">
    <w:nsid w:val="6A7D127D"/>
    <w:multiLevelType w:val="multilevel"/>
    <w:tmpl w:val="6A7D127D"/>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5"/>
  </w:num>
  <w:num w:numId="2">
    <w:abstractNumId w:val="2"/>
  </w:num>
  <w:num w:numId="3">
    <w:abstractNumId w:val="4"/>
  </w:num>
  <w:num w:numId="4">
    <w:abstractNumId w:val="3"/>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0ZjdhOTMzNTRmN2I0Njc0MGM1ZTcxZTZlYThkMjIifQ=="/>
  </w:docVars>
  <w:rsids>
    <w:rsidRoot w:val="00F517B8"/>
    <w:rsid w:val="00005ADD"/>
    <w:rsid w:val="000205BE"/>
    <w:rsid w:val="00022106"/>
    <w:rsid w:val="000222BB"/>
    <w:rsid w:val="000429D0"/>
    <w:rsid w:val="00043211"/>
    <w:rsid w:val="0005704C"/>
    <w:rsid w:val="00077CA4"/>
    <w:rsid w:val="00081363"/>
    <w:rsid w:val="00082001"/>
    <w:rsid w:val="00094EC2"/>
    <w:rsid w:val="000A1EA0"/>
    <w:rsid w:val="000A708F"/>
    <w:rsid w:val="000B217B"/>
    <w:rsid w:val="000B7312"/>
    <w:rsid w:val="000D616E"/>
    <w:rsid w:val="000E0226"/>
    <w:rsid w:val="000E1375"/>
    <w:rsid w:val="000E4028"/>
    <w:rsid w:val="001123AA"/>
    <w:rsid w:val="001162EE"/>
    <w:rsid w:val="00117DB2"/>
    <w:rsid w:val="0012162A"/>
    <w:rsid w:val="001473B6"/>
    <w:rsid w:val="001569A5"/>
    <w:rsid w:val="00157E8B"/>
    <w:rsid w:val="00164808"/>
    <w:rsid w:val="00164E60"/>
    <w:rsid w:val="001709DB"/>
    <w:rsid w:val="001737A5"/>
    <w:rsid w:val="00177C3C"/>
    <w:rsid w:val="0019598A"/>
    <w:rsid w:val="001A5212"/>
    <w:rsid w:val="001B61E2"/>
    <w:rsid w:val="001C7C1B"/>
    <w:rsid w:val="001E1516"/>
    <w:rsid w:val="001E2CEA"/>
    <w:rsid w:val="001F0ABB"/>
    <w:rsid w:val="001F1254"/>
    <w:rsid w:val="00210EE0"/>
    <w:rsid w:val="00214845"/>
    <w:rsid w:val="00221699"/>
    <w:rsid w:val="00230E97"/>
    <w:rsid w:val="002333F7"/>
    <w:rsid w:val="002378D2"/>
    <w:rsid w:val="002435CD"/>
    <w:rsid w:val="0024790D"/>
    <w:rsid w:val="00250EF3"/>
    <w:rsid w:val="00264042"/>
    <w:rsid w:val="002911ED"/>
    <w:rsid w:val="002A0C08"/>
    <w:rsid w:val="002B3A78"/>
    <w:rsid w:val="002C2DD1"/>
    <w:rsid w:val="002E0964"/>
    <w:rsid w:val="002E237E"/>
    <w:rsid w:val="002E5102"/>
    <w:rsid w:val="002E6DF4"/>
    <w:rsid w:val="002E7F38"/>
    <w:rsid w:val="002E7FF1"/>
    <w:rsid w:val="002F450D"/>
    <w:rsid w:val="003032C1"/>
    <w:rsid w:val="003078DD"/>
    <w:rsid w:val="003103FE"/>
    <w:rsid w:val="0031168F"/>
    <w:rsid w:val="00323925"/>
    <w:rsid w:val="003345DA"/>
    <w:rsid w:val="00335581"/>
    <w:rsid w:val="00340CAB"/>
    <w:rsid w:val="0034754E"/>
    <w:rsid w:val="00392A77"/>
    <w:rsid w:val="003A1974"/>
    <w:rsid w:val="003B01EB"/>
    <w:rsid w:val="003B21D1"/>
    <w:rsid w:val="003C193D"/>
    <w:rsid w:val="003C1F5C"/>
    <w:rsid w:val="003D4E50"/>
    <w:rsid w:val="003E34E0"/>
    <w:rsid w:val="003E70B0"/>
    <w:rsid w:val="00406D1C"/>
    <w:rsid w:val="004220CF"/>
    <w:rsid w:val="00422C03"/>
    <w:rsid w:val="0044099F"/>
    <w:rsid w:val="004562CB"/>
    <w:rsid w:val="00460739"/>
    <w:rsid w:val="004731B1"/>
    <w:rsid w:val="00484476"/>
    <w:rsid w:val="00490D9D"/>
    <w:rsid w:val="00495727"/>
    <w:rsid w:val="0049722C"/>
    <w:rsid w:val="004B6EDF"/>
    <w:rsid w:val="004C36BC"/>
    <w:rsid w:val="004C6F71"/>
    <w:rsid w:val="005138C3"/>
    <w:rsid w:val="0052575C"/>
    <w:rsid w:val="00546141"/>
    <w:rsid w:val="005511CD"/>
    <w:rsid w:val="0055174A"/>
    <w:rsid w:val="005543B3"/>
    <w:rsid w:val="0055543B"/>
    <w:rsid w:val="0056383F"/>
    <w:rsid w:val="005709B2"/>
    <w:rsid w:val="005761A2"/>
    <w:rsid w:val="0058231A"/>
    <w:rsid w:val="00587A59"/>
    <w:rsid w:val="00592EAA"/>
    <w:rsid w:val="005A2E3B"/>
    <w:rsid w:val="005A4682"/>
    <w:rsid w:val="005A5367"/>
    <w:rsid w:val="005A757E"/>
    <w:rsid w:val="005B1FF1"/>
    <w:rsid w:val="005B25EE"/>
    <w:rsid w:val="005B6825"/>
    <w:rsid w:val="005C05B4"/>
    <w:rsid w:val="005D289A"/>
    <w:rsid w:val="005D44C6"/>
    <w:rsid w:val="005F164C"/>
    <w:rsid w:val="005F7C3E"/>
    <w:rsid w:val="00607817"/>
    <w:rsid w:val="00607AB5"/>
    <w:rsid w:val="006142DD"/>
    <w:rsid w:val="00616B15"/>
    <w:rsid w:val="00625C5E"/>
    <w:rsid w:val="00626C0B"/>
    <w:rsid w:val="00626F68"/>
    <w:rsid w:val="006324C1"/>
    <w:rsid w:val="00633164"/>
    <w:rsid w:val="006421B7"/>
    <w:rsid w:val="00647AC1"/>
    <w:rsid w:val="006502CD"/>
    <w:rsid w:val="00654340"/>
    <w:rsid w:val="006A3129"/>
    <w:rsid w:val="006E16B6"/>
    <w:rsid w:val="006E1FCE"/>
    <w:rsid w:val="006E32A0"/>
    <w:rsid w:val="006E6B52"/>
    <w:rsid w:val="006F17C1"/>
    <w:rsid w:val="006F7BFD"/>
    <w:rsid w:val="007136B3"/>
    <w:rsid w:val="007233BB"/>
    <w:rsid w:val="00724158"/>
    <w:rsid w:val="00725487"/>
    <w:rsid w:val="00727104"/>
    <w:rsid w:val="007303BA"/>
    <w:rsid w:val="0075368E"/>
    <w:rsid w:val="00754B43"/>
    <w:rsid w:val="00757A75"/>
    <w:rsid w:val="00762BD7"/>
    <w:rsid w:val="00770944"/>
    <w:rsid w:val="007802DD"/>
    <w:rsid w:val="00780489"/>
    <w:rsid w:val="007827A8"/>
    <w:rsid w:val="00790977"/>
    <w:rsid w:val="007A3DAB"/>
    <w:rsid w:val="007B6B4D"/>
    <w:rsid w:val="007D57DC"/>
    <w:rsid w:val="007E56DD"/>
    <w:rsid w:val="007F5119"/>
    <w:rsid w:val="0080768B"/>
    <w:rsid w:val="00830263"/>
    <w:rsid w:val="00852CD4"/>
    <w:rsid w:val="00880AC3"/>
    <w:rsid w:val="008818ED"/>
    <w:rsid w:val="00884129"/>
    <w:rsid w:val="008A5F30"/>
    <w:rsid w:val="008A6B25"/>
    <w:rsid w:val="008B69BC"/>
    <w:rsid w:val="008C2331"/>
    <w:rsid w:val="008F2B61"/>
    <w:rsid w:val="008F6307"/>
    <w:rsid w:val="008F72AB"/>
    <w:rsid w:val="00901493"/>
    <w:rsid w:val="00914C2F"/>
    <w:rsid w:val="00917BB4"/>
    <w:rsid w:val="00921B81"/>
    <w:rsid w:val="0092225D"/>
    <w:rsid w:val="00922C50"/>
    <w:rsid w:val="00926DA1"/>
    <w:rsid w:val="00943187"/>
    <w:rsid w:val="0094378C"/>
    <w:rsid w:val="0097410F"/>
    <w:rsid w:val="009752B3"/>
    <w:rsid w:val="00984586"/>
    <w:rsid w:val="00990D9E"/>
    <w:rsid w:val="0099464C"/>
    <w:rsid w:val="009B0648"/>
    <w:rsid w:val="009C33CA"/>
    <w:rsid w:val="009C5D33"/>
    <w:rsid w:val="009D50DB"/>
    <w:rsid w:val="009F1505"/>
    <w:rsid w:val="009F450A"/>
    <w:rsid w:val="00A03152"/>
    <w:rsid w:val="00A062E7"/>
    <w:rsid w:val="00A103B1"/>
    <w:rsid w:val="00A15CF3"/>
    <w:rsid w:val="00A16B50"/>
    <w:rsid w:val="00A1716B"/>
    <w:rsid w:val="00A24EAD"/>
    <w:rsid w:val="00A25B89"/>
    <w:rsid w:val="00A27E1E"/>
    <w:rsid w:val="00A52D22"/>
    <w:rsid w:val="00A56865"/>
    <w:rsid w:val="00AA2A9D"/>
    <w:rsid w:val="00AA3C0C"/>
    <w:rsid w:val="00AA5EF4"/>
    <w:rsid w:val="00AC2314"/>
    <w:rsid w:val="00AC746F"/>
    <w:rsid w:val="00AE6CE3"/>
    <w:rsid w:val="00AF6539"/>
    <w:rsid w:val="00B00D57"/>
    <w:rsid w:val="00B07BA6"/>
    <w:rsid w:val="00B121C6"/>
    <w:rsid w:val="00B1786C"/>
    <w:rsid w:val="00B24A28"/>
    <w:rsid w:val="00B43960"/>
    <w:rsid w:val="00B5236E"/>
    <w:rsid w:val="00B6245A"/>
    <w:rsid w:val="00B701ED"/>
    <w:rsid w:val="00B71592"/>
    <w:rsid w:val="00B74C5E"/>
    <w:rsid w:val="00B917FC"/>
    <w:rsid w:val="00BB07F6"/>
    <w:rsid w:val="00BB412F"/>
    <w:rsid w:val="00BC6F50"/>
    <w:rsid w:val="00BC750C"/>
    <w:rsid w:val="00BD1C78"/>
    <w:rsid w:val="00BD2667"/>
    <w:rsid w:val="00BE473C"/>
    <w:rsid w:val="00C025EE"/>
    <w:rsid w:val="00C25744"/>
    <w:rsid w:val="00C31776"/>
    <w:rsid w:val="00C32BD7"/>
    <w:rsid w:val="00C36A64"/>
    <w:rsid w:val="00C45087"/>
    <w:rsid w:val="00C53A71"/>
    <w:rsid w:val="00C53B30"/>
    <w:rsid w:val="00C62E06"/>
    <w:rsid w:val="00C6523C"/>
    <w:rsid w:val="00C75FB1"/>
    <w:rsid w:val="00CA44B2"/>
    <w:rsid w:val="00CB175F"/>
    <w:rsid w:val="00CB242E"/>
    <w:rsid w:val="00CE5E79"/>
    <w:rsid w:val="00D17AEC"/>
    <w:rsid w:val="00D30F26"/>
    <w:rsid w:val="00D4540F"/>
    <w:rsid w:val="00D8165E"/>
    <w:rsid w:val="00D9017B"/>
    <w:rsid w:val="00D9274F"/>
    <w:rsid w:val="00D92AD5"/>
    <w:rsid w:val="00D93D7F"/>
    <w:rsid w:val="00D965DC"/>
    <w:rsid w:val="00DB14D7"/>
    <w:rsid w:val="00DB2BEA"/>
    <w:rsid w:val="00DD3DEE"/>
    <w:rsid w:val="00DD5512"/>
    <w:rsid w:val="00E145F2"/>
    <w:rsid w:val="00E160DB"/>
    <w:rsid w:val="00E17FCE"/>
    <w:rsid w:val="00E17FD1"/>
    <w:rsid w:val="00E31C6A"/>
    <w:rsid w:val="00E3794F"/>
    <w:rsid w:val="00E441B7"/>
    <w:rsid w:val="00E5009D"/>
    <w:rsid w:val="00E62EE7"/>
    <w:rsid w:val="00E63C76"/>
    <w:rsid w:val="00E753C8"/>
    <w:rsid w:val="00E75950"/>
    <w:rsid w:val="00E76993"/>
    <w:rsid w:val="00E773BC"/>
    <w:rsid w:val="00E83FC3"/>
    <w:rsid w:val="00EA4078"/>
    <w:rsid w:val="00EC0416"/>
    <w:rsid w:val="00EC7AB9"/>
    <w:rsid w:val="00ED37F7"/>
    <w:rsid w:val="00EE7987"/>
    <w:rsid w:val="00EF18B2"/>
    <w:rsid w:val="00F04228"/>
    <w:rsid w:val="00F1447F"/>
    <w:rsid w:val="00F16D0B"/>
    <w:rsid w:val="00F253DD"/>
    <w:rsid w:val="00F25802"/>
    <w:rsid w:val="00F34EFA"/>
    <w:rsid w:val="00F504FF"/>
    <w:rsid w:val="00F50E1E"/>
    <w:rsid w:val="00F517B8"/>
    <w:rsid w:val="00F55ED5"/>
    <w:rsid w:val="00F572F4"/>
    <w:rsid w:val="00F70A73"/>
    <w:rsid w:val="00F7698E"/>
    <w:rsid w:val="00F775E9"/>
    <w:rsid w:val="00F91763"/>
    <w:rsid w:val="00F935C3"/>
    <w:rsid w:val="00F93857"/>
    <w:rsid w:val="00FB3409"/>
    <w:rsid w:val="00FD171C"/>
    <w:rsid w:val="00FD6183"/>
    <w:rsid w:val="00FF5868"/>
    <w:rsid w:val="0110487E"/>
    <w:rsid w:val="014C28F2"/>
    <w:rsid w:val="0152038E"/>
    <w:rsid w:val="016D127E"/>
    <w:rsid w:val="017A700F"/>
    <w:rsid w:val="017B4626"/>
    <w:rsid w:val="01877E8E"/>
    <w:rsid w:val="01D86539"/>
    <w:rsid w:val="01DE4590"/>
    <w:rsid w:val="01DF47E1"/>
    <w:rsid w:val="01E269A8"/>
    <w:rsid w:val="01EA0454"/>
    <w:rsid w:val="02152959"/>
    <w:rsid w:val="02422A0C"/>
    <w:rsid w:val="02653FF9"/>
    <w:rsid w:val="026C407E"/>
    <w:rsid w:val="026F7EE3"/>
    <w:rsid w:val="028F321A"/>
    <w:rsid w:val="02AF3174"/>
    <w:rsid w:val="02BF0DAE"/>
    <w:rsid w:val="02D25343"/>
    <w:rsid w:val="035303A4"/>
    <w:rsid w:val="03540715"/>
    <w:rsid w:val="035D209D"/>
    <w:rsid w:val="036536FE"/>
    <w:rsid w:val="036C4805"/>
    <w:rsid w:val="03707ADD"/>
    <w:rsid w:val="03873D8C"/>
    <w:rsid w:val="03EB0E2F"/>
    <w:rsid w:val="04013F93"/>
    <w:rsid w:val="043C10ED"/>
    <w:rsid w:val="043F3F36"/>
    <w:rsid w:val="04483B7E"/>
    <w:rsid w:val="04822175"/>
    <w:rsid w:val="0488083F"/>
    <w:rsid w:val="048C4609"/>
    <w:rsid w:val="04A741FE"/>
    <w:rsid w:val="04B12DAB"/>
    <w:rsid w:val="050A2C87"/>
    <w:rsid w:val="05301F0E"/>
    <w:rsid w:val="0539163F"/>
    <w:rsid w:val="055F6668"/>
    <w:rsid w:val="05667C5D"/>
    <w:rsid w:val="056870C8"/>
    <w:rsid w:val="056D0391"/>
    <w:rsid w:val="057C3AFB"/>
    <w:rsid w:val="05850338"/>
    <w:rsid w:val="058645FB"/>
    <w:rsid w:val="05883C69"/>
    <w:rsid w:val="059265DB"/>
    <w:rsid w:val="05E657AA"/>
    <w:rsid w:val="05E95E12"/>
    <w:rsid w:val="060F509B"/>
    <w:rsid w:val="06290B82"/>
    <w:rsid w:val="0654386A"/>
    <w:rsid w:val="066F6279"/>
    <w:rsid w:val="06914CF6"/>
    <w:rsid w:val="069A035E"/>
    <w:rsid w:val="06C370F6"/>
    <w:rsid w:val="06DF39F7"/>
    <w:rsid w:val="06DF5797"/>
    <w:rsid w:val="06E84728"/>
    <w:rsid w:val="06ED49CE"/>
    <w:rsid w:val="06F5671A"/>
    <w:rsid w:val="07042B8F"/>
    <w:rsid w:val="071A67DE"/>
    <w:rsid w:val="07244ECD"/>
    <w:rsid w:val="07354CDE"/>
    <w:rsid w:val="073B43A8"/>
    <w:rsid w:val="075A6B67"/>
    <w:rsid w:val="075C59FA"/>
    <w:rsid w:val="07784890"/>
    <w:rsid w:val="077E14D8"/>
    <w:rsid w:val="07A674E9"/>
    <w:rsid w:val="07CB5ABA"/>
    <w:rsid w:val="07ED7CAB"/>
    <w:rsid w:val="07F81DA1"/>
    <w:rsid w:val="08023C09"/>
    <w:rsid w:val="081247AF"/>
    <w:rsid w:val="08316E9F"/>
    <w:rsid w:val="08425279"/>
    <w:rsid w:val="085A094D"/>
    <w:rsid w:val="085D5089"/>
    <w:rsid w:val="086A54AA"/>
    <w:rsid w:val="087D04D7"/>
    <w:rsid w:val="087E636C"/>
    <w:rsid w:val="08850498"/>
    <w:rsid w:val="08AA4743"/>
    <w:rsid w:val="08B72C9F"/>
    <w:rsid w:val="08CC78EC"/>
    <w:rsid w:val="08D04077"/>
    <w:rsid w:val="09295DB1"/>
    <w:rsid w:val="09457066"/>
    <w:rsid w:val="0946439A"/>
    <w:rsid w:val="094D77D0"/>
    <w:rsid w:val="09AC51B4"/>
    <w:rsid w:val="09D77734"/>
    <w:rsid w:val="09DE1CD6"/>
    <w:rsid w:val="09E42BB5"/>
    <w:rsid w:val="09F14C24"/>
    <w:rsid w:val="0A004EA3"/>
    <w:rsid w:val="0A492982"/>
    <w:rsid w:val="0A760124"/>
    <w:rsid w:val="0AD52F63"/>
    <w:rsid w:val="0AEB658C"/>
    <w:rsid w:val="0AEF1B80"/>
    <w:rsid w:val="0AF54308"/>
    <w:rsid w:val="0B2009E0"/>
    <w:rsid w:val="0B63502E"/>
    <w:rsid w:val="0B744723"/>
    <w:rsid w:val="0B9B1A6C"/>
    <w:rsid w:val="0B9E187B"/>
    <w:rsid w:val="0BA333D7"/>
    <w:rsid w:val="0BC019ED"/>
    <w:rsid w:val="0BD21E4D"/>
    <w:rsid w:val="0BFC7FA0"/>
    <w:rsid w:val="0C016540"/>
    <w:rsid w:val="0C45215F"/>
    <w:rsid w:val="0C565B90"/>
    <w:rsid w:val="0C8B4627"/>
    <w:rsid w:val="0C9A29C1"/>
    <w:rsid w:val="0CA7444E"/>
    <w:rsid w:val="0D15016C"/>
    <w:rsid w:val="0D1F154A"/>
    <w:rsid w:val="0D215447"/>
    <w:rsid w:val="0D3835EB"/>
    <w:rsid w:val="0D9112FC"/>
    <w:rsid w:val="0D9634B7"/>
    <w:rsid w:val="0E063D5A"/>
    <w:rsid w:val="0E156C74"/>
    <w:rsid w:val="0E2B0553"/>
    <w:rsid w:val="0E2E7E3B"/>
    <w:rsid w:val="0E4C63F3"/>
    <w:rsid w:val="0EA416F5"/>
    <w:rsid w:val="0EB563E1"/>
    <w:rsid w:val="0EC01DBF"/>
    <w:rsid w:val="0EC910E9"/>
    <w:rsid w:val="0F0D552D"/>
    <w:rsid w:val="0F4E072A"/>
    <w:rsid w:val="0F7F0EF9"/>
    <w:rsid w:val="0F8378FF"/>
    <w:rsid w:val="0F8A2B0D"/>
    <w:rsid w:val="0F906BD3"/>
    <w:rsid w:val="0FA16A8B"/>
    <w:rsid w:val="0FE6355B"/>
    <w:rsid w:val="10A6675D"/>
    <w:rsid w:val="10AD29E4"/>
    <w:rsid w:val="10EE332D"/>
    <w:rsid w:val="11182E32"/>
    <w:rsid w:val="11485A64"/>
    <w:rsid w:val="1152207A"/>
    <w:rsid w:val="115D3589"/>
    <w:rsid w:val="116D0118"/>
    <w:rsid w:val="118642D1"/>
    <w:rsid w:val="11E55B22"/>
    <w:rsid w:val="120965E6"/>
    <w:rsid w:val="123A6357"/>
    <w:rsid w:val="12984605"/>
    <w:rsid w:val="12A83E2B"/>
    <w:rsid w:val="130F36D3"/>
    <w:rsid w:val="130F58D2"/>
    <w:rsid w:val="133C5D17"/>
    <w:rsid w:val="135537F9"/>
    <w:rsid w:val="137E1375"/>
    <w:rsid w:val="137F749C"/>
    <w:rsid w:val="13C931BF"/>
    <w:rsid w:val="13CB1ECE"/>
    <w:rsid w:val="13D55410"/>
    <w:rsid w:val="13E22947"/>
    <w:rsid w:val="13FB3008"/>
    <w:rsid w:val="142969AE"/>
    <w:rsid w:val="142A48B3"/>
    <w:rsid w:val="143440D6"/>
    <w:rsid w:val="1446645A"/>
    <w:rsid w:val="145304E8"/>
    <w:rsid w:val="146774E4"/>
    <w:rsid w:val="148C124B"/>
    <w:rsid w:val="14A95B3F"/>
    <w:rsid w:val="14B21511"/>
    <w:rsid w:val="14BA7C31"/>
    <w:rsid w:val="14BB338F"/>
    <w:rsid w:val="14E708B5"/>
    <w:rsid w:val="14FC1DB0"/>
    <w:rsid w:val="156113DC"/>
    <w:rsid w:val="15646B37"/>
    <w:rsid w:val="15792AC9"/>
    <w:rsid w:val="159133B4"/>
    <w:rsid w:val="15B00479"/>
    <w:rsid w:val="15D46136"/>
    <w:rsid w:val="15E668BF"/>
    <w:rsid w:val="164D136F"/>
    <w:rsid w:val="1656107B"/>
    <w:rsid w:val="16566460"/>
    <w:rsid w:val="166C6F11"/>
    <w:rsid w:val="168C2B0E"/>
    <w:rsid w:val="16953F06"/>
    <w:rsid w:val="16C65E0C"/>
    <w:rsid w:val="16D4204D"/>
    <w:rsid w:val="17074FA4"/>
    <w:rsid w:val="171F4B95"/>
    <w:rsid w:val="1722215A"/>
    <w:rsid w:val="172E04FA"/>
    <w:rsid w:val="173E60D3"/>
    <w:rsid w:val="17512147"/>
    <w:rsid w:val="17554D29"/>
    <w:rsid w:val="177279CD"/>
    <w:rsid w:val="17AB3DC5"/>
    <w:rsid w:val="17F40C97"/>
    <w:rsid w:val="18017A0D"/>
    <w:rsid w:val="182E446F"/>
    <w:rsid w:val="187B49D7"/>
    <w:rsid w:val="18AC1086"/>
    <w:rsid w:val="18EA45B8"/>
    <w:rsid w:val="18F60201"/>
    <w:rsid w:val="18F7362D"/>
    <w:rsid w:val="19027E85"/>
    <w:rsid w:val="19216AC6"/>
    <w:rsid w:val="19911607"/>
    <w:rsid w:val="19BF2EBA"/>
    <w:rsid w:val="19D60D9B"/>
    <w:rsid w:val="1A0A4B6A"/>
    <w:rsid w:val="1A112281"/>
    <w:rsid w:val="1A1A7822"/>
    <w:rsid w:val="1A314A6B"/>
    <w:rsid w:val="1A821B9A"/>
    <w:rsid w:val="1A895C61"/>
    <w:rsid w:val="1A914C62"/>
    <w:rsid w:val="1AC16583"/>
    <w:rsid w:val="1AE57539"/>
    <w:rsid w:val="1AE67A03"/>
    <w:rsid w:val="1AF67CDF"/>
    <w:rsid w:val="1AFC5F66"/>
    <w:rsid w:val="1B291859"/>
    <w:rsid w:val="1B650D20"/>
    <w:rsid w:val="1B705416"/>
    <w:rsid w:val="1B8E13C5"/>
    <w:rsid w:val="1B9B4505"/>
    <w:rsid w:val="1BAD082A"/>
    <w:rsid w:val="1BB458FE"/>
    <w:rsid w:val="1BD87507"/>
    <w:rsid w:val="1BDA514D"/>
    <w:rsid w:val="1BE70A1C"/>
    <w:rsid w:val="1BF40ABF"/>
    <w:rsid w:val="1BFD7F25"/>
    <w:rsid w:val="1C182A01"/>
    <w:rsid w:val="1C1A4E98"/>
    <w:rsid w:val="1C2E73C1"/>
    <w:rsid w:val="1C4B0278"/>
    <w:rsid w:val="1C4B7DB0"/>
    <w:rsid w:val="1C9C19F2"/>
    <w:rsid w:val="1CA2318C"/>
    <w:rsid w:val="1CB441F4"/>
    <w:rsid w:val="1CF323BA"/>
    <w:rsid w:val="1D075AD5"/>
    <w:rsid w:val="1D0C735D"/>
    <w:rsid w:val="1D5C5F16"/>
    <w:rsid w:val="1D613643"/>
    <w:rsid w:val="1D852CE9"/>
    <w:rsid w:val="1D9A3610"/>
    <w:rsid w:val="1DC40429"/>
    <w:rsid w:val="1DD019B9"/>
    <w:rsid w:val="1DE91F14"/>
    <w:rsid w:val="1E016ED9"/>
    <w:rsid w:val="1E231A50"/>
    <w:rsid w:val="1E410850"/>
    <w:rsid w:val="1EB36093"/>
    <w:rsid w:val="1EC1107A"/>
    <w:rsid w:val="1EC73666"/>
    <w:rsid w:val="1F1A61DB"/>
    <w:rsid w:val="1F2F722E"/>
    <w:rsid w:val="1F4307A4"/>
    <w:rsid w:val="1F4E1457"/>
    <w:rsid w:val="1F5E7C06"/>
    <w:rsid w:val="1F7A441A"/>
    <w:rsid w:val="1F940E1D"/>
    <w:rsid w:val="1F9E22E8"/>
    <w:rsid w:val="1F9F1DF0"/>
    <w:rsid w:val="1FD17F2A"/>
    <w:rsid w:val="202E3280"/>
    <w:rsid w:val="20325825"/>
    <w:rsid w:val="205847F9"/>
    <w:rsid w:val="20634CF9"/>
    <w:rsid w:val="207B323B"/>
    <w:rsid w:val="20853EAB"/>
    <w:rsid w:val="20881193"/>
    <w:rsid w:val="20FD36A8"/>
    <w:rsid w:val="21160726"/>
    <w:rsid w:val="212369E0"/>
    <w:rsid w:val="21460B03"/>
    <w:rsid w:val="217D5FDF"/>
    <w:rsid w:val="21893236"/>
    <w:rsid w:val="21B60E8B"/>
    <w:rsid w:val="21BE52D2"/>
    <w:rsid w:val="222B321C"/>
    <w:rsid w:val="223662BA"/>
    <w:rsid w:val="224B5821"/>
    <w:rsid w:val="224B5EF9"/>
    <w:rsid w:val="23164FD9"/>
    <w:rsid w:val="23514106"/>
    <w:rsid w:val="237065F3"/>
    <w:rsid w:val="238D1F96"/>
    <w:rsid w:val="23D165EA"/>
    <w:rsid w:val="243A1FDF"/>
    <w:rsid w:val="243C5080"/>
    <w:rsid w:val="246C01DA"/>
    <w:rsid w:val="247B2116"/>
    <w:rsid w:val="249C72E1"/>
    <w:rsid w:val="24CA3E79"/>
    <w:rsid w:val="24E40A5D"/>
    <w:rsid w:val="24E97661"/>
    <w:rsid w:val="24ED6AAE"/>
    <w:rsid w:val="25080C6E"/>
    <w:rsid w:val="25101CDA"/>
    <w:rsid w:val="25167730"/>
    <w:rsid w:val="25DC74C1"/>
    <w:rsid w:val="25FD209B"/>
    <w:rsid w:val="26166221"/>
    <w:rsid w:val="264A0608"/>
    <w:rsid w:val="266F679F"/>
    <w:rsid w:val="267A632B"/>
    <w:rsid w:val="268F2252"/>
    <w:rsid w:val="26931E56"/>
    <w:rsid w:val="26B76E10"/>
    <w:rsid w:val="26C30396"/>
    <w:rsid w:val="26D37579"/>
    <w:rsid w:val="271D4200"/>
    <w:rsid w:val="272D0C8F"/>
    <w:rsid w:val="27442BD3"/>
    <w:rsid w:val="27480D2D"/>
    <w:rsid w:val="27661EA3"/>
    <w:rsid w:val="279B5F16"/>
    <w:rsid w:val="27B16DAB"/>
    <w:rsid w:val="27C82253"/>
    <w:rsid w:val="27E578EB"/>
    <w:rsid w:val="27F013D3"/>
    <w:rsid w:val="28086622"/>
    <w:rsid w:val="281B3875"/>
    <w:rsid w:val="28393957"/>
    <w:rsid w:val="283A1521"/>
    <w:rsid w:val="283A575E"/>
    <w:rsid w:val="285E0D94"/>
    <w:rsid w:val="2869089E"/>
    <w:rsid w:val="286D7A74"/>
    <w:rsid w:val="28B31802"/>
    <w:rsid w:val="28C4387C"/>
    <w:rsid w:val="28F34286"/>
    <w:rsid w:val="290E3843"/>
    <w:rsid w:val="29413BB4"/>
    <w:rsid w:val="294446F9"/>
    <w:rsid w:val="29477984"/>
    <w:rsid w:val="29A524D1"/>
    <w:rsid w:val="29BC41A8"/>
    <w:rsid w:val="29CF2D3F"/>
    <w:rsid w:val="29D40764"/>
    <w:rsid w:val="29F93850"/>
    <w:rsid w:val="2A1B0751"/>
    <w:rsid w:val="2A4C56D1"/>
    <w:rsid w:val="2A4C5EAB"/>
    <w:rsid w:val="2A4E64FE"/>
    <w:rsid w:val="2A503479"/>
    <w:rsid w:val="2A6F6182"/>
    <w:rsid w:val="2A813BDF"/>
    <w:rsid w:val="2A8707EA"/>
    <w:rsid w:val="2A8D3C06"/>
    <w:rsid w:val="2A8E1B84"/>
    <w:rsid w:val="2A966454"/>
    <w:rsid w:val="2AA12C78"/>
    <w:rsid w:val="2AA30402"/>
    <w:rsid w:val="2ABA2D9E"/>
    <w:rsid w:val="2AC56B1F"/>
    <w:rsid w:val="2B3A3319"/>
    <w:rsid w:val="2B5A1467"/>
    <w:rsid w:val="2B651A00"/>
    <w:rsid w:val="2B9E1F7C"/>
    <w:rsid w:val="2BCE3DF2"/>
    <w:rsid w:val="2BD96AF2"/>
    <w:rsid w:val="2BE45416"/>
    <w:rsid w:val="2BEA5948"/>
    <w:rsid w:val="2BF91EC0"/>
    <w:rsid w:val="2C1020CB"/>
    <w:rsid w:val="2C1C2EFA"/>
    <w:rsid w:val="2C402E68"/>
    <w:rsid w:val="2C53050D"/>
    <w:rsid w:val="2CA62FEE"/>
    <w:rsid w:val="2CB611AF"/>
    <w:rsid w:val="2CD976BD"/>
    <w:rsid w:val="2CF246BA"/>
    <w:rsid w:val="2CF24894"/>
    <w:rsid w:val="2D00251E"/>
    <w:rsid w:val="2D191FDA"/>
    <w:rsid w:val="2D2D34C7"/>
    <w:rsid w:val="2D327329"/>
    <w:rsid w:val="2D3900E7"/>
    <w:rsid w:val="2D45333B"/>
    <w:rsid w:val="2D4D5AAE"/>
    <w:rsid w:val="2D8F620B"/>
    <w:rsid w:val="2D901D4F"/>
    <w:rsid w:val="2DA628B5"/>
    <w:rsid w:val="2DBC1B41"/>
    <w:rsid w:val="2DC27D70"/>
    <w:rsid w:val="2DC77659"/>
    <w:rsid w:val="2DF64FA2"/>
    <w:rsid w:val="2E1A3079"/>
    <w:rsid w:val="2E210CF8"/>
    <w:rsid w:val="2E994E97"/>
    <w:rsid w:val="2EC7437C"/>
    <w:rsid w:val="2ED85C0C"/>
    <w:rsid w:val="2F0F0788"/>
    <w:rsid w:val="2F2815CA"/>
    <w:rsid w:val="2F5A53AD"/>
    <w:rsid w:val="2F6F2AFE"/>
    <w:rsid w:val="2F84567B"/>
    <w:rsid w:val="2F894F07"/>
    <w:rsid w:val="2FA12DB4"/>
    <w:rsid w:val="2FB15B5C"/>
    <w:rsid w:val="2FBC3DA3"/>
    <w:rsid w:val="2FE10431"/>
    <w:rsid w:val="2FF46702"/>
    <w:rsid w:val="30536A46"/>
    <w:rsid w:val="30840E28"/>
    <w:rsid w:val="308D5EB4"/>
    <w:rsid w:val="309044E9"/>
    <w:rsid w:val="309F2889"/>
    <w:rsid w:val="30B75A12"/>
    <w:rsid w:val="30F120F6"/>
    <w:rsid w:val="310A6774"/>
    <w:rsid w:val="312B36F3"/>
    <w:rsid w:val="312F3234"/>
    <w:rsid w:val="31384FF6"/>
    <w:rsid w:val="314174A5"/>
    <w:rsid w:val="3148174E"/>
    <w:rsid w:val="31B97F15"/>
    <w:rsid w:val="31C96784"/>
    <w:rsid w:val="31CA4A29"/>
    <w:rsid w:val="323022C6"/>
    <w:rsid w:val="32B43C69"/>
    <w:rsid w:val="32DA370D"/>
    <w:rsid w:val="330012C8"/>
    <w:rsid w:val="332A62A8"/>
    <w:rsid w:val="333A31F3"/>
    <w:rsid w:val="333D7FE6"/>
    <w:rsid w:val="333E2682"/>
    <w:rsid w:val="335651C1"/>
    <w:rsid w:val="33CA214F"/>
    <w:rsid w:val="33D33712"/>
    <w:rsid w:val="33E44065"/>
    <w:rsid w:val="34374476"/>
    <w:rsid w:val="349E36BB"/>
    <w:rsid w:val="34C911FD"/>
    <w:rsid w:val="34ED268A"/>
    <w:rsid w:val="34FE4421"/>
    <w:rsid w:val="35175889"/>
    <w:rsid w:val="351876CC"/>
    <w:rsid w:val="352E7B49"/>
    <w:rsid w:val="3538775D"/>
    <w:rsid w:val="35521E19"/>
    <w:rsid w:val="35547DA9"/>
    <w:rsid w:val="356F323A"/>
    <w:rsid w:val="357315E6"/>
    <w:rsid w:val="35955FF8"/>
    <w:rsid w:val="359F0794"/>
    <w:rsid w:val="35AB76EA"/>
    <w:rsid w:val="35DB63F4"/>
    <w:rsid w:val="35DD76F0"/>
    <w:rsid w:val="35E06F08"/>
    <w:rsid w:val="35ED7192"/>
    <w:rsid w:val="35ED7E02"/>
    <w:rsid w:val="361D4AA1"/>
    <w:rsid w:val="364A2291"/>
    <w:rsid w:val="364E61B3"/>
    <w:rsid w:val="365E446B"/>
    <w:rsid w:val="366642A0"/>
    <w:rsid w:val="366D4869"/>
    <w:rsid w:val="369732C6"/>
    <w:rsid w:val="36B11203"/>
    <w:rsid w:val="36CC0E97"/>
    <w:rsid w:val="36D53388"/>
    <w:rsid w:val="36D61D51"/>
    <w:rsid w:val="36D77D11"/>
    <w:rsid w:val="36E05005"/>
    <w:rsid w:val="36E053AA"/>
    <w:rsid w:val="36EF6EB3"/>
    <w:rsid w:val="36F53AE2"/>
    <w:rsid w:val="370A0E34"/>
    <w:rsid w:val="370A3813"/>
    <w:rsid w:val="371F068E"/>
    <w:rsid w:val="373D0DB9"/>
    <w:rsid w:val="37627728"/>
    <w:rsid w:val="378975FD"/>
    <w:rsid w:val="38476927"/>
    <w:rsid w:val="38536C6C"/>
    <w:rsid w:val="386D1C23"/>
    <w:rsid w:val="3877558F"/>
    <w:rsid w:val="388C36D4"/>
    <w:rsid w:val="38A267A9"/>
    <w:rsid w:val="390575F7"/>
    <w:rsid w:val="393D1DFA"/>
    <w:rsid w:val="397F5B30"/>
    <w:rsid w:val="39812786"/>
    <w:rsid w:val="39911C51"/>
    <w:rsid w:val="399162F4"/>
    <w:rsid w:val="39BB6A43"/>
    <w:rsid w:val="39CB6467"/>
    <w:rsid w:val="39EF0864"/>
    <w:rsid w:val="39F35045"/>
    <w:rsid w:val="39FD3B83"/>
    <w:rsid w:val="3A351B97"/>
    <w:rsid w:val="3A36210A"/>
    <w:rsid w:val="3A3633F1"/>
    <w:rsid w:val="3A4A321F"/>
    <w:rsid w:val="3A4A70A0"/>
    <w:rsid w:val="3A883217"/>
    <w:rsid w:val="3B2149E0"/>
    <w:rsid w:val="3B4C1AD0"/>
    <w:rsid w:val="3BAD524D"/>
    <w:rsid w:val="3BF238E3"/>
    <w:rsid w:val="3C0A7E90"/>
    <w:rsid w:val="3C124659"/>
    <w:rsid w:val="3C344834"/>
    <w:rsid w:val="3C382443"/>
    <w:rsid w:val="3C820B2E"/>
    <w:rsid w:val="3CB12E9D"/>
    <w:rsid w:val="3CC434E9"/>
    <w:rsid w:val="3CE24F71"/>
    <w:rsid w:val="3D030744"/>
    <w:rsid w:val="3D36335C"/>
    <w:rsid w:val="3D483BBF"/>
    <w:rsid w:val="3D6F51F6"/>
    <w:rsid w:val="3D907340"/>
    <w:rsid w:val="3DD409AE"/>
    <w:rsid w:val="3DDC2077"/>
    <w:rsid w:val="3DE2050D"/>
    <w:rsid w:val="3E0523E6"/>
    <w:rsid w:val="3E193C11"/>
    <w:rsid w:val="3E5058A6"/>
    <w:rsid w:val="3E87176A"/>
    <w:rsid w:val="3E9F1B1C"/>
    <w:rsid w:val="3EB273C5"/>
    <w:rsid w:val="3EE15E23"/>
    <w:rsid w:val="3F1C2A37"/>
    <w:rsid w:val="3F320853"/>
    <w:rsid w:val="3F4933A0"/>
    <w:rsid w:val="3F6B7B38"/>
    <w:rsid w:val="3F7D5E62"/>
    <w:rsid w:val="3F824B93"/>
    <w:rsid w:val="3F92745C"/>
    <w:rsid w:val="3FD53386"/>
    <w:rsid w:val="3FF048B3"/>
    <w:rsid w:val="3FF14391"/>
    <w:rsid w:val="4001144D"/>
    <w:rsid w:val="400E1E47"/>
    <w:rsid w:val="40142AFF"/>
    <w:rsid w:val="40210FB5"/>
    <w:rsid w:val="40217FC5"/>
    <w:rsid w:val="40285398"/>
    <w:rsid w:val="402D0917"/>
    <w:rsid w:val="4039566C"/>
    <w:rsid w:val="40646C5D"/>
    <w:rsid w:val="406B12B0"/>
    <w:rsid w:val="406B1BA4"/>
    <w:rsid w:val="40833283"/>
    <w:rsid w:val="40A20B8C"/>
    <w:rsid w:val="40A84801"/>
    <w:rsid w:val="40D5032E"/>
    <w:rsid w:val="40D831B9"/>
    <w:rsid w:val="40F27049"/>
    <w:rsid w:val="411C2449"/>
    <w:rsid w:val="41993FB5"/>
    <w:rsid w:val="419A13E8"/>
    <w:rsid w:val="41A94392"/>
    <w:rsid w:val="41AF448C"/>
    <w:rsid w:val="41B61EF5"/>
    <w:rsid w:val="41ED183A"/>
    <w:rsid w:val="420A3DA5"/>
    <w:rsid w:val="42230C98"/>
    <w:rsid w:val="423B0CAB"/>
    <w:rsid w:val="4249476C"/>
    <w:rsid w:val="42652420"/>
    <w:rsid w:val="42826FB5"/>
    <w:rsid w:val="42887BF0"/>
    <w:rsid w:val="429F1748"/>
    <w:rsid w:val="42CB43A9"/>
    <w:rsid w:val="42E377C8"/>
    <w:rsid w:val="42E443B7"/>
    <w:rsid w:val="42E96F44"/>
    <w:rsid w:val="42ED2324"/>
    <w:rsid w:val="42F86DCA"/>
    <w:rsid w:val="430D7016"/>
    <w:rsid w:val="433804CA"/>
    <w:rsid w:val="433955A0"/>
    <w:rsid w:val="433A1799"/>
    <w:rsid w:val="436569A1"/>
    <w:rsid w:val="43742FD8"/>
    <w:rsid w:val="43C32F54"/>
    <w:rsid w:val="440951B8"/>
    <w:rsid w:val="440C58F5"/>
    <w:rsid w:val="440F3844"/>
    <w:rsid w:val="441F232F"/>
    <w:rsid w:val="4431076F"/>
    <w:rsid w:val="44502869"/>
    <w:rsid w:val="44531865"/>
    <w:rsid w:val="446C4F98"/>
    <w:rsid w:val="449211D4"/>
    <w:rsid w:val="44A835DC"/>
    <w:rsid w:val="44AC24D7"/>
    <w:rsid w:val="44C32AB1"/>
    <w:rsid w:val="44DD65C7"/>
    <w:rsid w:val="453E67A5"/>
    <w:rsid w:val="454B7914"/>
    <w:rsid w:val="456973A8"/>
    <w:rsid w:val="457B2742"/>
    <w:rsid w:val="45901314"/>
    <w:rsid w:val="45D75F46"/>
    <w:rsid w:val="45E5766E"/>
    <w:rsid w:val="45E668B1"/>
    <w:rsid w:val="46415374"/>
    <w:rsid w:val="46544C00"/>
    <w:rsid w:val="465A0D4C"/>
    <w:rsid w:val="466269A5"/>
    <w:rsid w:val="46893D16"/>
    <w:rsid w:val="468A1291"/>
    <w:rsid w:val="46A446A6"/>
    <w:rsid w:val="46E07ABB"/>
    <w:rsid w:val="46F224F1"/>
    <w:rsid w:val="47036B09"/>
    <w:rsid w:val="47070D9D"/>
    <w:rsid w:val="47527887"/>
    <w:rsid w:val="47534789"/>
    <w:rsid w:val="475A08A4"/>
    <w:rsid w:val="478A6A85"/>
    <w:rsid w:val="47C0324E"/>
    <w:rsid w:val="47F3333D"/>
    <w:rsid w:val="47F93A3F"/>
    <w:rsid w:val="48040FE5"/>
    <w:rsid w:val="480A021C"/>
    <w:rsid w:val="48145B94"/>
    <w:rsid w:val="481E0736"/>
    <w:rsid w:val="484C4D7A"/>
    <w:rsid w:val="48556F36"/>
    <w:rsid w:val="487E07DD"/>
    <w:rsid w:val="48825C94"/>
    <w:rsid w:val="48826CAF"/>
    <w:rsid w:val="488E2B5F"/>
    <w:rsid w:val="48A06F86"/>
    <w:rsid w:val="48C37129"/>
    <w:rsid w:val="48CE4367"/>
    <w:rsid w:val="48E935C8"/>
    <w:rsid w:val="49145332"/>
    <w:rsid w:val="49272491"/>
    <w:rsid w:val="495A7E83"/>
    <w:rsid w:val="496214BA"/>
    <w:rsid w:val="499B244F"/>
    <w:rsid w:val="49A0215B"/>
    <w:rsid w:val="49CC3758"/>
    <w:rsid w:val="49D8587D"/>
    <w:rsid w:val="49F74647"/>
    <w:rsid w:val="4A2E2305"/>
    <w:rsid w:val="4A3C1A6A"/>
    <w:rsid w:val="4A7A5984"/>
    <w:rsid w:val="4A84087E"/>
    <w:rsid w:val="4AB060CB"/>
    <w:rsid w:val="4AC65775"/>
    <w:rsid w:val="4ACE7349"/>
    <w:rsid w:val="4AD80875"/>
    <w:rsid w:val="4B0B18E5"/>
    <w:rsid w:val="4B2623D6"/>
    <w:rsid w:val="4B2B4E1D"/>
    <w:rsid w:val="4B35239C"/>
    <w:rsid w:val="4B364815"/>
    <w:rsid w:val="4B590766"/>
    <w:rsid w:val="4B5C218B"/>
    <w:rsid w:val="4B6503CA"/>
    <w:rsid w:val="4B683CC5"/>
    <w:rsid w:val="4BAA7A11"/>
    <w:rsid w:val="4BBC6BDC"/>
    <w:rsid w:val="4BE23FDD"/>
    <w:rsid w:val="4BF613B9"/>
    <w:rsid w:val="4C0232DB"/>
    <w:rsid w:val="4C2207F1"/>
    <w:rsid w:val="4C9471DE"/>
    <w:rsid w:val="4CB26917"/>
    <w:rsid w:val="4CDD4928"/>
    <w:rsid w:val="4CF92318"/>
    <w:rsid w:val="4D17706D"/>
    <w:rsid w:val="4D1A32A0"/>
    <w:rsid w:val="4D30538E"/>
    <w:rsid w:val="4D305D09"/>
    <w:rsid w:val="4D4E7FE3"/>
    <w:rsid w:val="4D7144CB"/>
    <w:rsid w:val="4D7412CD"/>
    <w:rsid w:val="4D971961"/>
    <w:rsid w:val="4DA523DC"/>
    <w:rsid w:val="4DC20EA9"/>
    <w:rsid w:val="4DDF36FF"/>
    <w:rsid w:val="4DE373E7"/>
    <w:rsid w:val="4E014DC3"/>
    <w:rsid w:val="4E0B1D1A"/>
    <w:rsid w:val="4E194A6E"/>
    <w:rsid w:val="4E34639D"/>
    <w:rsid w:val="4E640C14"/>
    <w:rsid w:val="4E6C6922"/>
    <w:rsid w:val="4E7A5B45"/>
    <w:rsid w:val="4E7E1224"/>
    <w:rsid w:val="4E9E12B4"/>
    <w:rsid w:val="4EAF5E05"/>
    <w:rsid w:val="4EE1419C"/>
    <w:rsid w:val="4F1940AB"/>
    <w:rsid w:val="4F226A69"/>
    <w:rsid w:val="4F342A81"/>
    <w:rsid w:val="4F564AB5"/>
    <w:rsid w:val="4F5C030C"/>
    <w:rsid w:val="4F7D4951"/>
    <w:rsid w:val="4F845B2C"/>
    <w:rsid w:val="4F847012"/>
    <w:rsid w:val="4FB42FCF"/>
    <w:rsid w:val="4FB7367D"/>
    <w:rsid w:val="4FC21F11"/>
    <w:rsid w:val="4FC82083"/>
    <w:rsid w:val="4FE46E95"/>
    <w:rsid w:val="4FE90B50"/>
    <w:rsid w:val="4FF05EE7"/>
    <w:rsid w:val="4FFD08DC"/>
    <w:rsid w:val="50032F07"/>
    <w:rsid w:val="50051EFD"/>
    <w:rsid w:val="50187E7F"/>
    <w:rsid w:val="504760AC"/>
    <w:rsid w:val="50715810"/>
    <w:rsid w:val="50845576"/>
    <w:rsid w:val="50850DB3"/>
    <w:rsid w:val="508C751B"/>
    <w:rsid w:val="50D04ED5"/>
    <w:rsid w:val="50DA5A80"/>
    <w:rsid w:val="51913B44"/>
    <w:rsid w:val="519860A5"/>
    <w:rsid w:val="51986E0D"/>
    <w:rsid w:val="519E7D2D"/>
    <w:rsid w:val="51A23A96"/>
    <w:rsid w:val="51A577C2"/>
    <w:rsid w:val="51B135C7"/>
    <w:rsid w:val="51BC2F44"/>
    <w:rsid w:val="51EA09EB"/>
    <w:rsid w:val="51FE22B5"/>
    <w:rsid w:val="52085A22"/>
    <w:rsid w:val="522B3B31"/>
    <w:rsid w:val="524A576A"/>
    <w:rsid w:val="52501D15"/>
    <w:rsid w:val="525B5EF1"/>
    <w:rsid w:val="52A51730"/>
    <w:rsid w:val="52C9059F"/>
    <w:rsid w:val="535B6337"/>
    <w:rsid w:val="535C7BAE"/>
    <w:rsid w:val="53861D77"/>
    <w:rsid w:val="53B51409"/>
    <w:rsid w:val="53C04C62"/>
    <w:rsid w:val="53C62DBB"/>
    <w:rsid w:val="53C73939"/>
    <w:rsid w:val="53CC783E"/>
    <w:rsid w:val="540C186F"/>
    <w:rsid w:val="543727B3"/>
    <w:rsid w:val="544924EA"/>
    <w:rsid w:val="544F0F69"/>
    <w:rsid w:val="54617031"/>
    <w:rsid w:val="548D6278"/>
    <w:rsid w:val="54996D14"/>
    <w:rsid w:val="54BB328C"/>
    <w:rsid w:val="54C02AA7"/>
    <w:rsid w:val="54C704D0"/>
    <w:rsid w:val="54EF2069"/>
    <w:rsid w:val="55022AB2"/>
    <w:rsid w:val="550F6883"/>
    <w:rsid w:val="553B2061"/>
    <w:rsid w:val="553E689F"/>
    <w:rsid w:val="55552D37"/>
    <w:rsid w:val="55B57294"/>
    <w:rsid w:val="55E11280"/>
    <w:rsid w:val="55E56633"/>
    <w:rsid w:val="55F3357B"/>
    <w:rsid w:val="55FD2512"/>
    <w:rsid w:val="560B1800"/>
    <w:rsid w:val="562235E5"/>
    <w:rsid w:val="56244116"/>
    <w:rsid w:val="563104E7"/>
    <w:rsid w:val="56315944"/>
    <w:rsid w:val="565A08BB"/>
    <w:rsid w:val="565A5D3C"/>
    <w:rsid w:val="566E1EA3"/>
    <w:rsid w:val="56794762"/>
    <w:rsid w:val="5691589E"/>
    <w:rsid w:val="56D56FCB"/>
    <w:rsid w:val="56E60A77"/>
    <w:rsid w:val="56FB053F"/>
    <w:rsid w:val="5754052C"/>
    <w:rsid w:val="57570264"/>
    <w:rsid w:val="576B5B79"/>
    <w:rsid w:val="579601C4"/>
    <w:rsid w:val="57A36EE7"/>
    <w:rsid w:val="57A87605"/>
    <w:rsid w:val="57DB44EB"/>
    <w:rsid w:val="57F47706"/>
    <w:rsid w:val="580268BE"/>
    <w:rsid w:val="580A43FE"/>
    <w:rsid w:val="581326D1"/>
    <w:rsid w:val="585510D5"/>
    <w:rsid w:val="58746FF3"/>
    <w:rsid w:val="588C3ADC"/>
    <w:rsid w:val="58AD7B64"/>
    <w:rsid w:val="58E104B3"/>
    <w:rsid w:val="59184E84"/>
    <w:rsid w:val="593F70F3"/>
    <w:rsid w:val="59415ADF"/>
    <w:rsid w:val="595752F6"/>
    <w:rsid w:val="596D2217"/>
    <w:rsid w:val="59712102"/>
    <w:rsid w:val="59771282"/>
    <w:rsid w:val="59806626"/>
    <w:rsid w:val="599C6222"/>
    <w:rsid w:val="59A27D39"/>
    <w:rsid w:val="59B804BE"/>
    <w:rsid w:val="5A0B4444"/>
    <w:rsid w:val="5A327434"/>
    <w:rsid w:val="5A390DF6"/>
    <w:rsid w:val="5A5A431E"/>
    <w:rsid w:val="5A6A6287"/>
    <w:rsid w:val="5AAB178D"/>
    <w:rsid w:val="5AAC0E84"/>
    <w:rsid w:val="5AFE0C22"/>
    <w:rsid w:val="5B25235A"/>
    <w:rsid w:val="5B7521C6"/>
    <w:rsid w:val="5B862851"/>
    <w:rsid w:val="5B8D1CF9"/>
    <w:rsid w:val="5B9479C3"/>
    <w:rsid w:val="5BC70587"/>
    <w:rsid w:val="5BDE6507"/>
    <w:rsid w:val="5BE92B5D"/>
    <w:rsid w:val="5C0F4CB0"/>
    <w:rsid w:val="5C150AA0"/>
    <w:rsid w:val="5C276EA0"/>
    <w:rsid w:val="5C2A76D8"/>
    <w:rsid w:val="5C4319D1"/>
    <w:rsid w:val="5C655F1F"/>
    <w:rsid w:val="5C86743D"/>
    <w:rsid w:val="5C8C59BA"/>
    <w:rsid w:val="5D1458EA"/>
    <w:rsid w:val="5D4B42E8"/>
    <w:rsid w:val="5D647D6A"/>
    <w:rsid w:val="5D7B2698"/>
    <w:rsid w:val="5D8F385F"/>
    <w:rsid w:val="5D90181E"/>
    <w:rsid w:val="5D9F06CA"/>
    <w:rsid w:val="5E2A2093"/>
    <w:rsid w:val="5E5655E6"/>
    <w:rsid w:val="5E580B41"/>
    <w:rsid w:val="5E5878D0"/>
    <w:rsid w:val="5E6A125E"/>
    <w:rsid w:val="5E83409D"/>
    <w:rsid w:val="5E905A68"/>
    <w:rsid w:val="5EA33464"/>
    <w:rsid w:val="5ED33E41"/>
    <w:rsid w:val="5EF50B59"/>
    <w:rsid w:val="5EFF6678"/>
    <w:rsid w:val="5F052EAE"/>
    <w:rsid w:val="5F674ED7"/>
    <w:rsid w:val="5F884ED4"/>
    <w:rsid w:val="5F9F2276"/>
    <w:rsid w:val="5FC40822"/>
    <w:rsid w:val="60213235"/>
    <w:rsid w:val="60661181"/>
    <w:rsid w:val="607F684E"/>
    <w:rsid w:val="60C32941"/>
    <w:rsid w:val="60D94D0B"/>
    <w:rsid w:val="60E833C8"/>
    <w:rsid w:val="60E84B4F"/>
    <w:rsid w:val="60FC34AC"/>
    <w:rsid w:val="610F09D4"/>
    <w:rsid w:val="61134A2E"/>
    <w:rsid w:val="61280EDF"/>
    <w:rsid w:val="61407478"/>
    <w:rsid w:val="615D7695"/>
    <w:rsid w:val="617A7A84"/>
    <w:rsid w:val="61B44097"/>
    <w:rsid w:val="61BD49CA"/>
    <w:rsid w:val="61C50471"/>
    <w:rsid w:val="61C91A21"/>
    <w:rsid w:val="61D442CF"/>
    <w:rsid w:val="61D61968"/>
    <w:rsid w:val="620D32E9"/>
    <w:rsid w:val="62200AB3"/>
    <w:rsid w:val="622157E7"/>
    <w:rsid w:val="6228513D"/>
    <w:rsid w:val="62574615"/>
    <w:rsid w:val="62952412"/>
    <w:rsid w:val="62DB73D4"/>
    <w:rsid w:val="630073FA"/>
    <w:rsid w:val="632719B4"/>
    <w:rsid w:val="632A7201"/>
    <w:rsid w:val="63587DF8"/>
    <w:rsid w:val="63696C22"/>
    <w:rsid w:val="63AB7440"/>
    <w:rsid w:val="63ED0A47"/>
    <w:rsid w:val="640140BC"/>
    <w:rsid w:val="64170506"/>
    <w:rsid w:val="641E2EE9"/>
    <w:rsid w:val="644B14C9"/>
    <w:rsid w:val="64DC51A8"/>
    <w:rsid w:val="651B3A44"/>
    <w:rsid w:val="65274800"/>
    <w:rsid w:val="652E653D"/>
    <w:rsid w:val="655D38B9"/>
    <w:rsid w:val="65970447"/>
    <w:rsid w:val="65A72282"/>
    <w:rsid w:val="65AB45F6"/>
    <w:rsid w:val="65D920A6"/>
    <w:rsid w:val="65EB672B"/>
    <w:rsid w:val="661501B0"/>
    <w:rsid w:val="66443FB0"/>
    <w:rsid w:val="66574DCB"/>
    <w:rsid w:val="66584832"/>
    <w:rsid w:val="666115C5"/>
    <w:rsid w:val="66855072"/>
    <w:rsid w:val="66A67A85"/>
    <w:rsid w:val="66C7009C"/>
    <w:rsid w:val="66D63123"/>
    <w:rsid w:val="66E873F1"/>
    <w:rsid w:val="67073DD7"/>
    <w:rsid w:val="6717752F"/>
    <w:rsid w:val="67331138"/>
    <w:rsid w:val="6756173E"/>
    <w:rsid w:val="676336E1"/>
    <w:rsid w:val="67682DA6"/>
    <w:rsid w:val="677204C4"/>
    <w:rsid w:val="677C616F"/>
    <w:rsid w:val="678B52EF"/>
    <w:rsid w:val="678F3CF5"/>
    <w:rsid w:val="67A06194"/>
    <w:rsid w:val="67BE645F"/>
    <w:rsid w:val="67C21014"/>
    <w:rsid w:val="68062DB5"/>
    <w:rsid w:val="68093B71"/>
    <w:rsid w:val="6876724F"/>
    <w:rsid w:val="687E55AA"/>
    <w:rsid w:val="68C20881"/>
    <w:rsid w:val="68E05243"/>
    <w:rsid w:val="691208A8"/>
    <w:rsid w:val="691478D8"/>
    <w:rsid w:val="691F7B7F"/>
    <w:rsid w:val="695006E7"/>
    <w:rsid w:val="6955596F"/>
    <w:rsid w:val="69624729"/>
    <w:rsid w:val="697225A7"/>
    <w:rsid w:val="698044A5"/>
    <w:rsid w:val="698279A8"/>
    <w:rsid w:val="698A38F2"/>
    <w:rsid w:val="69BC7907"/>
    <w:rsid w:val="6A2560F7"/>
    <w:rsid w:val="6A2F37A9"/>
    <w:rsid w:val="6A445216"/>
    <w:rsid w:val="6A5B1DC6"/>
    <w:rsid w:val="6A6C1979"/>
    <w:rsid w:val="6A6E30CE"/>
    <w:rsid w:val="6A7637C8"/>
    <w:rsid w:val="6AA500E9"/>
    <w:rsid w:val="6AB6518B"/>
    <w:rsid w:val="6ACA1A5A"/>
    <w:rsid w:val="6AEE1ACF"/>
    <w:rsid w:val="6B3E4069"/>
    <w:rsid w:val="6B980800"/>
    <w:rsid w:val="6BD371D3"/>
    <w:rsid w:val="6BD745FA"/>
    <w:rsid w:val="6BD97837"/>
    <w:rsid w:val="6BEF1859"/>
    <w:rsid w:val="6BEF7F49"/>
    <w:rsid w:val="6BFA32C0"/>
    <w:rsid w:val="6C064FB0"/>
    <w:rsid w:val="6C3A76DF"/>
    <w:rsid w:val="6C574C62"/>
    <w:rsid w:val="6C5C4FC8"/>
    <w:rsid w:val="6C9B7507"/>
    <w:rsid w:val="6CB14BA9"/>
    <w:rsid w:val="6CD92F23"/>
    <w:rsid w:val="6D0741D2"/>
    <w:rsid w:val="6D281051"/>
    <w:rsid w:val="6D3C672A"/>
    <w:rsid w:val="6D6F2038"/>
    <w:rsid w:val="6DB37FDB"/>
    <w:rsid w:val="6DBE7970"/>
    <w:rsid w:val="6DE5215B"/>
    <w:rsid w:val="6E275EF2"/>
    <w:rsid w:val="6E8A34C6"/>
    <w:rsid w:val="6E994F2D"/>
    <w:rsid w:val="6EB7076D"/>
    <w:rsid w:val="6EEC1EB0"/>
    <w:rsid w:val="6F1361C3"/>
    <w:rsid w:val="6F1469AE"/>
    <w:rsid w:val="6F586A3F"/>
    <w:rsid w:val="6F7E2B79"/>
    <w:rsid w:val="70211EFF"/>
    <w:rsid w:val="703D157C"/>
    <w:rsid w:val="704F2805"/>
    <w:rsid w:val="70695A54"/>
    <w:rsid w:val="70724E54"/>
    <w:rsid w:val="70B05981"/>
    <w:rsid w:val="70BB2764"/>
    <w:rsid w:val="712A1F38"/>
    <w:rsid w:val="715938D7"/>
    <w:rsid w:val="716C6225"/>
    <w:rsid w:val="71950ACF"/>
    <w:rsid w:val="71DE4383"/>
    <w:rsid w:val="71E569FE"/>
    <w:rsid w:val="721C0096"/>
    <w:rsid w:val="729F1D7E"/>
    <w:rsid w:val="72AD43E3"/>
    <w:rsid w:val="72B7743F"/>
    <w:rsid w:val="72BB1C99"/>
    <w:rsid w:val="72BB20B3"/>
    <w:rsid w:val="72D444F2"/>
    <w:rsid w:val="730437F4"/>
    <w:rsid w:val="73080ADD"/>
    <w:rsid w:val="733F48DA"/>
    <w:rsid w:val="736011A2"/>
    <w:rsid w:val="736D5BF4"/>
    <w:rsid w:val="739A0169"/>
    <w:rsid w:val="73A26FBF"/>
    <w:rsid w:val="73B50A6F"/>
    <w:rsid w:val="742E508B"/>
    <w:rsid w:val="74471914"/>
    <w:rsid w:val="746229FF"/>
    <w:rsid w:val="746D6E10"/>
    <w:rsid w:val="748C2D9B"/>
    <w:rsid w:val="74AF0A4A"/>
    <w:rsid w:val="74D423EC"/>
    <w:rsid w:val="74D578A9"/>
    <w:rsid w:val="754E47CB"/>
    <w:rsid w:val="755C7477"/>
    <w:rsid w:val="755E06FA"/>
    <w:rsid w:val="757362A4"/>
    <w:rsid w:val="75771C85"/>
    <w:rsid w:val="758B0682"/>
    <w:rsid w:val="75A2698A"/>
    <w:rsid w:val="75C238C0"/>
    <w:rsid w:val="75CD3189"/>
    <w:rsid w:val="75E13D4D"/>
    <w:rsid w:val="75E22F49"/>
    <w:rsid w:val="75E3733B"/>
    <w:rsid w:val="75EA1B9F"/>
    <w:rsid w:val="763A34B9"/>
    <w:rsid w:val="764E7921"/>
    <w:rsid w:val="76521EAA"/>
    <w:rsid w:val="76556743"/>
    <w:rsid w:val="76A9467D"/>
    <w:rsid w:val="76BB7F6D"/>
    <w:rsid w:val="772A2F6B"/>
    <w:rsid w:val="77343F06"/>
    <w:rsid w:val="774416BA"/>
    <w:rsid w:val="774F751E"/>
    <w:rsid w:val="775D1FA2"/>
    <w:rsid w:val="77A506D4"/>
    <w:rsid w:val="78092F33"/>
    <w:rsid w:val="78231A07"/>
    <w:rsid w:val="78267AEA"/>
    <w:rsid w:val="78627657"/>
    <w:rsid w:val="786772B6"/>
    <w:rsid w:val="788A14F1"/>
    <w:rsid w:val="78A50AF5"/>
    <w:rsid w:val="78B812E9"/>
    <w:rsid w:val="78CB1E1F"/>
    <w:rsid w:val="79055130"/>
    <w:rsid w:val="791B0D94"/>
    <w:rsid w:val="791C7DBF"/>
    <w:rsid w:val="798C7790"/>
    <w:rsid w:val="798F0268"/>
    <w:rsid w:val="79932E7D"/>
    <w:rsid w:val="799C0602"/>
    <w:rsid w:val="7A2D6D03"/>
    <w:rsid w:val="7A4E7237"/>
    <w:rsid w:val="7A7404E2"/>
    <w:rsid w:val="7A950B61"/>
    <w:rsid w:val="7A951E32"/>
    <w:rsid w:val="7B0256D2"/>
    <w:rsid w:val="7B070CF8"/>
    <w:rsid w:val="7B110C5D"/>
    <w:rsid w:val="7B3540F4"/>
    <w:rsid w:val="7B3B20AC"/>
    <w:rsid w:val="7B551C54"/>
    <w:rsid w:val="7B917706"/>
    <w:rsid w:val="7BDD0455"/>
    <w:rsid w:val="7BDD245D"/>
    <w:rsid w:val="7BF31AE6"/>
    <w:rsid w:val="7C1233AA"/>
    <w:rsid w:val="7C5C7508"/>
    <w:rsid w:val="7CD0017B"/>
    <w:rsid w:val="7D221A51"/>
    <w:rsid w:val="7D2C2AE8"/>
    <w:rsid w:val="7D3A58DA"/>
    <w:rsid w:val="7D3E1AD9"/>
    <w:rsid w:val="7D452174"/>
    <w:rsid w:val="7D6A4D6B"/>
    <w:rsid w:val="7DA65BA2"/>
    <w:rsid w:val="7DB03A74"/>
    <w:rsid w:val="7DBF115D"/>
    <w:rsid w:val="7DCD1640"/>
    <w:rsid w:val="7DEB564C"/>
    <w:rsid w:val="7DF671FA"/>
    <w:rsid w:val="7E00709D"/>
    <w:rsid w:val="7E132DE5"/>
    <w:rsid w:val="7E3620A1"/>
    <w:rsid w:val="7E5F0289"/>
    <w:rsid w:val="7E6279D6"/>
    <w:rsid w:val="7E957AA4"/>
    <w:rsid w:val="7EAF1DDD"/>
    <w:rsid w:val="7EB320C0"/>
    <w:rsid w:val="7EB44B2C"/>
    <w:rsid w:val="7F1F7BAD"/>
    <w:rsid w:val="7F216DE6"/>
    <w:rsid w:val="7F2E6F52"/>
    <w:rsid w:val="7F430D57"/>
    <w:rsid w:val="7F612942"/>
    <w:rsid w:val="7F884297"/>
    <w:rsid w:val="7F8E5DD2"/>
    <w:rsid w:val="7F995EB8"/>
    <w:rsid w:val="7F9A04C4"/>
    <w:rsid w:val="7FA93F22"/>
    <w:rsid w:val="7FB00BFA"/>
    <w:rsid w:val="7FB437E8"/>
    <w:rsid w:val="7FB84B7C"/>
    <w:rsid w:val="7FD2314E"/>
    <w:rsid w:val="7FE5409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qFormat="1"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qFormat/>
    <w:uiPriority w:val="0"/>
    <w:pPr>
      <w:keepNext/>
      <w:keepLines/>
      <w:spacing w:before="340" w:after="330" w:line="578" w:lineRule="auto"/>
      <w:jc w:val="center"/>
      <w:outlineLvl w:val="0"/>
    </w:pPr>
    <w:rPr>
      <w:b/>
      <w:bCs/>
      <w:kern w:val="44"/>
      <w:sz w:val="28"/>
      <w:szCs w:val="44"/>
    </w:rPr>
  </w:style>
  <w:style w:type="paragraph" w:styleId="3">
    <w:name w:val="heading 2"/>
    <w:basedOn w:val="1"/>
    <w:next w:val="1"/>
    <w:qFormat/>
    <w:uiPriority w:val="0"/>
    <w:pPr>
      <w:keepNext/>
      <w:keepLines/>
      <w:spacing w:before="260" w:after="260" w:line="416" w:lineRule="auto"/>
      <w:jc w:val="left"/>
      <w:outlineLvl w:val="1"/>
    </w:pPr>
    <w:rPr>
      <w:rFonts w:ascii="Arial" w:hAnsi="Arial"/>
      <w:b/>
      <w:bCs/>
      <w:sz w:val="24"/>
      <w:szCs w:val="32"/>
    </w:rPr>
  </w:style>
  <w:style w:type="paragraph" w:styleId="4">
    <w:name w:val="heading 3"/>
    <w:basedOn w:val="1"/>
    <w:next w:val="1"/>
    <w:qFormat/>
    <w:uiPriority w:val="0"/>
    <w:pPr>
      <w:keepNext/>
      <w:keepLines/>
      <w:spacing w:before="260" w:after="260" w:line="416" w:lineRule="auto"/>
      <w:jc w:val="center"/>
      <w:outlineLvl w:val="2"/>
    </w:pPr>
    <w:rPr>
      <w:b/>
      <w:bCs/>
      <w:sz w:val="24"/>
      <w:szCs w:val="32"/>
    </w:rPr>
  </w:style>
  <w:style w:type="character" w:default="1" w:styleId="17">
    <w:name w:val="Default Paragraph Font"/>
    <w:semiHidden/>
    <w:uiPriority w:val="0"/>
  </w:style>
  <w:style w:type="table" w:default="1" w:styleId="15">
    <w:name w:val="Normal Table"/>
    <w:semiHidden/>
    <w:uiPriority w:val="0"/>
    <w:tblPr>
      <w:tblStyle w:val="15"/>
      <w:tblCellMar>
        <w:top w:w="0" w:type="dxa"/>
        <w:left w:w="108" w:type="dxa"/>
        <w:bottom w:w="0" w:type="dxa"/>
        <w:right w:w="108" w:type="dxa"/>
      </w:tblCellMar>
    </w:tblPr>
  </w:style>
  <w:style w:type="paragraph" w:styleId="5">
    <w:name w:val="annotation text"/>
    <w:basedOn w:val="1"/>
    <w:link w:val="31"/>
    <w:uiPriority w:val="0"/>
    <w:pPr>
      <w:adjustRightInd w:val="0"/>
      <w:spacing w:line="360" w:lineRule="atLeast"/>
      <w:jc w:val="left"/>
      <w:textAlignment w:val="baseline"/>
    </w:pPr>
    <w:rPr>
      <w:kern w:val="0"/>
      <w:sz w:val="24"/>
    </w:rPr>
  </w:style>
  <w:style w:type="paragraph" w:styleId="6">
    <w:name w:val="Body Text"/>
    <w:basedOn w:val="1"/>
    <w:next w:val="1"/>
    <w:link w:val="32"/>
    <w:unhideWhenUsed/>
    <w:uiPriority w:val="0"/>
    <w:pPr>
      <w:spacing w:line="360" w:lineRule="auto"/>
      <w:ind w:firstLine="1648" w:firstLineChars="200"/>
    </w:pPr>
    <w:rPr>
      <w:sz w:val="32"/>
      <w:szCs w:val="20"/>
    </w:rPr>
  </w:style>
  <w:style w:type="paragraph" w:styleId="7">
    <w:name w:val="toc 3"/>
    <w:basedOn w:val="1"/>
    <w:next w:val="1"/>
    <w:link w:val="33"/>
    <w:uiPriority w:val="39"/>
    <w:pPr>
      <w:ind w:left="840" w:leftChars="400"/>
    </w:pPr>
  </w:style>
  <w:style w:type="paragraph" w:styleId="8">
    <w:name w:val="Balloon Text"/>
    <w:basedOn w:val="1"/>
    <w:link w:val="34"/>
    <w:uiPriority w:val="0"/>
    <w:rPr>
      <w:sz w:val="18"/>
      <w:szCs w:val="18"/>
    </w:rPr>
  </w:style>
  <w:style w:type="paragraph" w:styleId="9">
    <w:name w:val="footer"/>
    <w:basedOn w:val="1"/>
    <w:uiPriority w:val="0"/>
    <w:pPr>
      <w:tabs>
        <w:tab w:val="center" w:pos="4153"/>
        <w:tab w:val="right" w:pos="8306"/>
      </w:tabs>
      <w:snapToGrid w:val="0"/>
      <w:jc w:val="left"/>
    </w:pPr>
    <w:rPr>
      <w:sz w:val="18"/>
      <w:szCs w:val="18"/>
    </w:rPr>
  </w:style>
  <w:style w:type="paragraph" w:styleId="10">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uiPriority w:val="39"/>
    <w:pPr>
      <w:tabs>
        <w:tab w:val="right" w:leader="dot" w:pos="8296"/>
      </w:tabs>
      <w:jc w:val="center"/>
    </w:pPr>
  </w:style>
  <w:style w:type="paragraph" w:styleId="12">
    <w:name w:val="toc 2"/>
    <w:basedOn w:val="1"/>
    <w:next w:val="1"/>
    <w:uiPriority w:val="39"/>
    <w:pPr>
      <w:ind w:left="420" w:leftChars="200"/>
    </w:pPr>
  </w:style>
  <w:style w:type="paragraph" w:styleId="13">
    <w:name w:val="Normal (Web)"/>
    <w:basedOn w:val="1"/>
    <w:uiPriority w:val="0"/>
    <w:pPr>
      <w:spacing w:line="360" w:lineRule="auto"/>
      <w:ind w:firstLine="200" w:firstLineChars="200"/>
    </w:pPr>
    <w:rPr>
      <w:sz w:val="24"/>
      <w:szCs w:val="20"/>
    </w:rPr>
  </w:style>
  <w:style w:type="paragraph" w:styleId="14">
    <w:name w:val="annotation subject"/>
    <w:basedOn w:val="5"/>
    <w:next w:val="5"/>
    <w:link w:val="35"/>
    <w:uiPriority w:val="0"/>
    <w:pPr>
      <w:adjustRightInd/>
      <w:spacing w:line="240" w:lineRule="auto"/>
      <w:textAlignment w:val="auto"/>
    </w:pPr>
    <w:rPr>
      <w:b/>
      <w:bCs/>
      <w:kern w:val="2"/>
      <w:sz w:val="21"/>
    </w:rPr>
  </w:style>
  <w:style w:type="table" w:styleId="16">
    <w:name w:val="Table Grid"/>
    <w:basedOn w:val="15"/>
    <w:uiPriority w:val="0"/>
    <w:pPr>
      <w:widowControl w:val="0"/>
      <w:jc w:val="both"/>
    </w:pPr>
    <w:tblPr>
      <w:tblStyle w:val="1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0"/>
    <w:rPr>
      <w:b/>
      <w:bCs/>
    </w:rPr>
  </w:style>
  <w:style w:type="character" w:styleId="19">
    <w:name w:val="page number"/>
    <w:uiPriority w:val="0"/>
  </w:style>
  <w:style w:type="character" w:styleId="20">
    <w:name w:val="FollowedHyperlink"/>
    <w:uiPriority w:val="99"/>
    <w:rPr>
      <w:rFonts w:hint="eastAsia" w:ascii="宋体" w:hAnsi="宋体" w:eastAsia="宋体" w:cs="宋体"/>
      <w:color w:val="0031C1"/>
      <w:sz w:val="18"/>
      <w:szCs w:val="18"/>
      <w:u w:val="none"/>
    </w:rPr>
  </w:style>
  <w:style w:type="character" w:styleId="21">
    <w:name w:val="Emphasis"/>
    <w:qFormat/>
    <w:uiPriority w:val="0"/>
  </w:style>
  <w:style w:type="character" w:styleId="22">
    <w:name w:val="HTML Definition"/>
    <w:uiPriority w:val="0"/>
  </w:style>
  <w:style w:type="character" w:styleId="23">
    <w:name w:val="HTML Variable"/>
    <w:uiPriority w:val="0"/>
  </w:style>
  <w:style w:type="character" w:styleId="24">
    <w:name w:val="Hyperlink"/>
    <w:uiPriority w:val="99"/>
    <w:rPr>
      <w:rFonts w:hint="eastAsia" w:ascii="宋体" w:hAnsi="宋体" w:eastAsia="宋体" w:cs="宋体"/>
      <w:color w:val="0031C1"/>
      <w:sz w:val="18"/>
      <w:szCs w:val="18"/>
      <w:u w:val="none"/>
    </w:rPr>
  </w:style>
  <w:style w:type="character" w:styleId="25">
    <w:name w:val="HTML Code"/>
    <w:uiPriority w:val="0"/>
    <w:rPr>
      <w:rFonts w:ascii="monospace" w:hAnsi="monospace" w:eastAsia="monospace" w:cs="monospace"/>
      <w:sz w:val="21"/>
      <w:szCs w:val="21"/>
    </w:rPr>
  </w:style>
  <w:style w:type="character" w:styleId="26">
    <w:name w:val="annotation reference"/>
    <w:uiPriority w:val="0"/>
    <w:rPr>
      <w:sz w:val="21"/>
      <w:szCs w:val="21"/>
    </w:rPr>
  </w:style>
  <w:style w:type="character" w:styleId="27">
    <w:name w:val="HTML Cite"/>
    <w:uiPriority w:val="0"/>
  </w:style>
  <w:style w:type="character" w:styleId="28">
    <w:name w:val="HTML Keyboard"/>
    <w:uiPriority w:val="0"/>
    <w:rPr>
      <w:rFonts w:hint="default" w:ascii="monospace" w:hAnsi="monospace" w:eastAsia="monospace" w:cs="monospace"/>
      <w:sz w:val="21"/>
      <w:szCs w:val="21"/>
    </w:rPr>
  </w:style>
  <w:style w:type="character" w:styleId="29">
    <w:name w:val="HTML Sample"/>
    <w:uiPriority w:val="0"/>
    <w:rPr>
      <w:rFonts w:hint="default" w:ascii="monospace" w:hAnsi="monospace" w:eastAsia="monospace" w:cs="monospace"/>
      <w:sz w:val="21"/>
      <w:szCs w:val="21"/>
    </w:rPr>
  </w:style>
  <w:style w:type="paragraph" w:customStyle="1" w:styleId="30">
    <w:name w:val="Default"/>
    <w:qFormat/>
    <w:uiPriority w:val="0"/>
    <w:pPr>
      <w:widowControl w:val="0"/>
      <w:autoSpaceDE w:val="0"/>
      <w:autoSpaceDN w:val="0"/>
      <w:adjustRightInd w:val="0"/>
    </w:pPr>
    <w:rPr>
      <w:rFonts w:ascii="Arial Narrow" w:hAnsi="Arial Narrow" w:cs="Arial Narrow"/>
      <w:color w:val="000000"/>
      <w:sz w:val="24"/>
      <w:szCs w:val="24"/>
      <w:lang w:val="en-US" w:eastAsia="zh-CN" w:bidi="ar-SA"/>
    </w:rPr>
  </w:style>
  <w:style w:type="character" w:customStyle="1" w:styleId="31">
    <w:name w:val="批注文字 字符"/>
    <w:link w:val="5"/>
    <w:uiPriority w:val="0"/>
    <w:rPr>
      <w:sz w:val="24"/>
      <w:szCs w:val="24"/>
    </w:rPr>
  </w:style>
  <w:style w:type="character" w:customStyle="1" w:styleId="32">
    <w:name w:val="正文文本 字符"/>
    <w:link w:val="6"/>
    <w:uiPriority w:val="0"/>
    <w:rPr>
      <w:kern w:val="2"/>
      <w:sz w:val="32"/>
    </w:rPr>
  </w:style>
  <w:style w:type="character" w:customStyle="1" w:styleId="33">
    <w:name w:val="TOC 3 字符"/>
    <w:link w:val="7"/>
    <w:uiPriority w:val="39"/>
  </w:style>
  <w:style w:type="character" w:customStyle="1" w:styleId="34">
    <w:name w:val="批注框文本 字符"/>
    <w:link w:val="8"/>
    <w:uiPriority w:val="0"/>
    <w:rPr>
      <w:kern w:val="2"/>
      <w:sz w:val="18"/>
      <w:szCs w:val="18"/>
    </w:rPr>
  </w:style>
  <w:style w:type="character" w:customStyle="1" w:styleId="35">
    <w:name w:val="批注主题 字符"/>
    <w:link w:val="14"/>
    <w:uiPriority w:val="0"/>
  </w:style>
  <w:style w:type="character" w:customStyle="1" w:styleId="36">
    <w:name w:val="tab1"/>
    <w:uiPriority w:val="0"/>
  </w:style>
  <w:style w:type="character" w:customStyle="1" w:styleId="37">
    <w:name w:val="required"/>
    <w:uiPriority w:val="0"/>
    <w:rPr>
      <w:color w:val="FF0000"/>
    </w:rPr>
  </w:style>
  <w:style w:type="character" w:customStyle="1" w:styleId="38">
    <w:name w:val="fontborder"/>
    <w:uiPriority w:val="0"/>
    <w:rPr>
      <w:bdr w:val="single" w:color="000000" w:sz="6" w:space="0"/>
    </w:rPr>
  </w:style>
  <w:style w:type="character" w:customStyle="1" w:styleId="39">
    <w:name w:val="font151"/>
    <w:qFormat/>
    <w:uiPriority w:val="0"/>
    <w:rPr>
      <w:rFonts w:hint="eastAsia" w:ascii="宋体" w:hAnsi="宋体" w:eastAsia="宋体" w:cs="宋体"/>
      <w:color w:val="000000"/>
      <w:sz w:val="20"/>
      <w:szCs w:val="20"/>
      <w:u w:val="none"/>
    </w:rPr>
  </w:style>
  <w:style w:type="character" w:customStyle="1" w:styleId="40">
    <w:name w:val="tab2"/>
    <w:uiPriority w:val="0"/>
    <w:rPr>
      <w:color w:val="333366"/>
    </w:rPr>
  </w:style>
  <w:style w:type="character" w:customStyle="1" w:styleId="41">
    <w:name w:val="hilite6"/>
    <w:uiPriority w:val="0"/>
    <w:rPr>
      <w:color w:val="000000"/>
    </w:rPr>
  </w:style>
  <w:style w:type="character" w:customStyle="1" w:styleId="42">
    <w:name w:val="lemmawgt-lemmatitle-title1"/>
    <w:uiPriority w:val="0"/>
  </w:style>
  <w:style w:type="character" w:customStyle="1" w:styleId="43">
    <w:name w:val="fontstrikethrough"/>
    <w:uiPriority w:val="0"/>
    <w:rPr>
      <w:strike/>
    </w:rPr>
  </w:style>
  <w:style w:type="character" w:customStyle="1" w:styleId="44">
    <w:name w:val="active6"/>
    <w:uiPriority w:val="0"/>
    <w:rPr>
      <w:color w:val="FFFFFF"/>
    </w:rPr>
  </w:style>
  <w:style w:type="character" w:customStyle="1" w:styleId="45">
    <w:name w:val="fielderror"/>
    <w:uiPriority w:val="0"/>
    <w:rPr>
      <w:color w:val="800000"/>
    </w:rPr>
  </w:style>
  <w:style w:type="character" w:customStyle="1" w:styleId="46">
    <w:name w:val="active5"/>
    <w:uiPriority w:val="0"/>
    <w:rPr>
      <w:color w:val="FFFFFF"/>
    </w:rPr>
  </w:style>
  <w:style w:type="character" w:customStyle="1" w:styleId="47">
    <w:name w:val="first-child"/>
    <w:uiPriority w:val="0"/>
  </w:style>
  <w:style w:type="paragraph" w:customStyle="1" w:styleId="48">
    <w:name w:val="_Style 13"/>
    <w:basedOn w:val="1"/>
    <w:uiPriority w:val="0"/>
    <w:pPr>
      <w:tabs>
        <w:tab w:val="left" w:pos="360"/>
      </w:tabs>
    </w:pPr>
  </w:style>
  <w:style w:type="paragraph" w:customStyle="1" w:styleId="49">
    <w:name w:val="首行缩进"/>
    <w:basedOn w:val="1"/>
    <w:qFormat/>
    <w:uiPriority w:val="0"/>
    <w:pPr>
      <w:spacing w:line="360" w:lineRule="auto"/>
      <w:ind w:firstLine="480" w:firstLineChars="200"/>
    </w:pPr>
    <w:rPr>
      <w:rFonts w:ascii="Calibri" w:hAnsi="Calibri"/>
      <w:sz w:val="24"/>
      <w:szCs w:val="22"/>
      <w:lang w:val="zh-CN"/>
    </w:rPr>
  </w:style>
  <w:style w:type="paragraph" w:customStyle="1" w:styleId="50">
    <w:name w:val="列出段落1"/>
    <w:basedOn w:val="1"/>
    <w:qFormat/>
    <w:uiPriority w:val="0"/>
    <w:pPr>
      <w:ind w:firstLine="420" w:firstLineChars="200"/>
    </w:pPr>
    <w:rPr>
      <w:rFonts w:ascii="Calibri" w:hAnsi="Calibri"/>
      <w:szCs w:val="22"/>
    </w:rPr>
  </w:style>
  <w:style w:type="paragraph" w:customStyle="1" w:styleId="51">
    <w:name w:val="_Style 6"/>
    <w:basedOn w:val="1"/>
    <w:uiPriority w:val="0"/>
    <w:pPr>
      <w:tabs>
        <w:tab w:val="left" w:pos="360"/>
      </w:tabs>
    </w:pPr>
  </w:style>
  <w:style w:type="paragraph" w:customStyle="1" w:styleId="52">
    <w:name w:val="List Paragraph"/>
    <w:basedOn w:val="1"/>
    <w:uiPriority w:val="0"/>
    <w:pPr>
      <w:widowControl/>
      <w:ind w:firstLine="420"/>
      <w:jc w:val="left"/>
    </w:pPr>
    <w:rPr>
      <w:rFonts w:ascii="宋体" w:hAnsi="宋体" w:cs="宋体"/>
      <w:kern w:val="0"/>
      <w:sz w:val="24"/>
    </w:rPr>
  </w:style>
  <w:style w:type="paragraph" w:customStyle="1" w:styleId="53">
    <w:name w:val="p17"/>
    <w:basedOn w:val="1"/>
    <w:uiPriority w:val="0"/>
    <w:pPr>
      <w:spacing w:before="100" w:after="100" w:line="360" w:lineRule="auto"/>
      <w:ind w:firstLine="420" w:firstLineChars="200"/>
      <w:jc w:val="left"/>
    </w:pPr>
    <w:rPr>
      <w:kern w:val="0"/>
      <w:sz w:val="24"/>
    </w:rPr>
  </w:style>
  <w:style w:type="paragraph" w:customStyle="1" w:styleId="54">
    <w:name w:val="列出段落2"/>
    <w:basedOn w:val="1"/>
    <w:qFormat/>
    <w:uiPriority w:val="99"/>
    <w:pPr>
      <w:ind w:firstLine="420" w:firstLineChars="200"/>
    </w:pPr>
    <w:rPr>
      <w:rFonts w:ascii="Calibri" w:hAnsi="Calibri" w:cs="黑体"/>
      <w:szCs w:val="22"/>
    </w:rPr>
  </w:style>
  <w:style w:type="paragraph" w:customStyle="1" w:styleId="55">
    <w:name w:val="*正文"/>
    <w:basedOn w:val="1"/>
    <w:qFormat/>
    <w:uiPriority w:val="0"/>
    <w:pPr>
      <w:spacing w:line="300" w:lineRule="auto"/>
      <w:ind w:firstLine="480" w:firstLineChars="200"/>
    </w:pPr>
    <w:rPr>
      <w:rFonts w:ascii="宋体" w:hAnsi="宋体"/>
      <w:kern w:val="0"/>
      <w:sz w:val="20"/>
    </w:rPr>
  </w:style>
  <w:style w:type="paragraph" w:customStyle="1" w:styleId="56">
    <w:name w:val="lemmawgt-lemmatitle-title"/>
    <w:basedOn w:val="1"/>
    <w:uiPriority w:val="0"/>
    <w:pPr>
      <w:spacing w:before="0" w:beforeAutospacing="0" w:after="75" w:afterAutospacing="0"/>
      <w:ind w:left="0" w:right="0"/>
      <w:jc w:val="left"/>
    </w:pPr>
    <w:rPr>
      <w:kern w:val="0"/>
      <w:lang w:val="en-US" w:eastAsia="zh-CN" w:bidi="ar"/>
    </w:rPr>
  </w:style>
  <w:style w:type="paragraph" w:customStyle="1" w:styleId="57">
    <w:name w:val="Table Paragraph"/>
    <w:basedOn w:val="1"/>
    <w:qFormat/>
    <w:uiPriority w:val="1"/>
    <w:rPr>
      <w:rFonts w:ascii="宋体" w:hAnsi="宋体" w:cs="宋体"/>
      <w:lang w:val="zh-CN" w:bidi="zh-CN"/>
    </w:rPr>
  </w:style>
  <w:style w:type="paragraph" w:customStyle="1" w:styleId="58">
    <w:name w:val="xl6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52</Pages>
  <Words>200</Words>
  <Characters>212</Characters>
  <Lines>178</Lines>
  <Paragraphs>50</Paragraphs>
  <TotalTime>7</TotalTime>
  <ScaleCrop>false</ScaleCrop>
  <LinksUpToDate>false</LinksUpToDate>
  <CharactersWithSpaces>260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2024-09-18T07:18:00Z</dcterms:created>
  <dc:creator>User</dc:creator>
  <cp:lastModifiedBy>bobo</cp:lastModifiedBy>
  <cp:lastPrinted>2018-01-25T08:15:00Z</cp:lastPrinted>
  <dcterms:modified xsi:type="dcterms:W3CDTF">2026-04-28T03:27:45Z</dcterms:modified>
  <dc:title>目     录</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C37CECB68DA240A98D9B58E960D86C1B_13</vt:lpwstr>
  </property>
  <property fmtid="{D5CDD505-2E9C-101B-9397-08002B2CF9AE}" pid="4" name="KSOTemplateDocerSaveRecord">
    <vt:lpwstr>eyJoZGlkIjoiYzk4NThjM2YxNTRiZmFkMzdmOWIwYjYzMjJlN2MyZjEiLCJ1c2VySWQiOiIzNTYyMTI2MjUifQ==</vt:lpwstr>
  </property>
</Properties>
</file>